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B16" w:rsidRPr="00CD710B" w:rsidRDefault="00650B16" w:rsidP="00650B16">
      <w:pPr>
        <w:rPr>
          <w:b/>
          <w:sz w:val="24"/>
          <w:szCs w:val="24"/>
        </w:rPr>
      </w:pPr>
      <w:r w:rsidRPr="00CD710B">
        <w:rPr>
          <w:b/>
          <w:sz w:val="24"/>
          <w:szCs w:val="24"/>
        </w:rPr>
        <w:t>KLINIČKI BOLNIČKI CENTAR OSIJEK</w:t>
      </w:r>
    </w:p>
    <w:p w:rsidR="00650B16" w:rsidRPr="00CD710B" w:rsidRDefault="00650B16" w:rsidP="00650B16">
      <w:pPr>
        <w:rPr>
          <w:b/>
          <w:sz w:val="24"/>
          <w:szCs w:val="24"/>
        </w:rPr>
      </w:pPr>
      <w:r w:rsidRPr="00CD710B">
        <w:rPr>
          <w:b/>
          <w:sz w:val="24"/>
          <w:szCs w:val="24"/>
        </w:rPr>
        <w:t xml:space="preserve">OSIJEK, </w:t>
      </w:r>
      <w:proofErr w:type="spellStart"/>
      <w:r w:rsidRPr="00CD710B">
        <w:rPr>
          <w:b/>
          <w:sz w:val="24"/>
          <w:szCs w:val="24"/>
        </w:rPr>
        <w:t>J.HUTTLERA</w:t>
      </w:r>
      <w:proofErr w:type="spellEnd"/>
      <w:r w:rsidRPr="00CD710B">
        <w:rPr>
          <w:b/>
          <w:sz w:val="24"/>
          <w:szCs w:val="24"/>
        </w:rPr>
        <w:t xml:space="preserve"> 4</w:t>
      </w:r>
    </w:p>
    <w:p w:rsidR="00650B16" w:rsidRPr="00CD710B" w:rsidRDefault="008A3791" w:rsidP="00650B16">
      <w:pPr>
        <w:jc w:val="center"/>
        <w:rPr>
          <w:b/>
          <w:sz w:val="24"/>
          <w:szCs w:val="24"/>
        </w:rPr>
      </w:pPr>
      <w:r w:rsidRPr="00CD710B">
        <w:rPr>
          <w:b/>
          <w:sz w:val="24"/>
          <w:szCs w:val="24"/>
        </w:rPr>
        <w:t>MONITORI ZA JEDINICU INTENZIVNOG LIJEČENJA</w:t>
      </w:r>
    </w:p>
    <w:p w:rsidR="002700FE" w:rsidRPr="00CD710B" w:rsidRDefault="006C2B68" w:rsidP="00650B16">
      <w:pPr>
        <w:jc w:val="center"/>
        <w:rPr>
          <w:b/>
          <w:sz w:val="24"/>
          <w:szCs w:val="24"/>
        </w:rPr>
      </w:pPr>
      <w:r w:rsidRPr="00CD710B">
        <w:rPr>
          <w:b/>
          <w:sz w:val="24"/>
          <w:szCs w:val="24"/>
        </w:rPr>
        <w:t xml:space="preserve">Evidencijski broj: </w:t>
      </w:r>
      <w:r w:rsidR="008A3791" w:rsidRPr="00CD710B">
        <w:rPr>
          <w:b/>
          <w:sz w:val="24"/>
          <w:szCs w:val="24"/>
        </w:rPr>
        <w:t>JN</w:t>
      </w:r>
      <w:r w:rsidRPr="00CD710B">
        <w:rPr>
          <w:b/>
          <w:sz w:val="24"/>
          <w:szCs w:val="24"/>
        </w:rPr>
        <w:t>-</w:t>
      </w:r>
      <w:r w:rsidR="008A3791" w:rsidRPr="00CD710B">
        <w:rPr>
          <w:b/>
          <w:sz w:val="24"/>
          <w:szCs w:val="24"/>
        </w:rPr>
        <w:t>17/</w:t>
      </w:r>
      <w:r w:rsidR="007B778D">
        <w:rPr>
          <w:b/>
          <w:sz w:val="24"/>
          <w:szCs w:val="24"/>
        </w:rPr>
        <w:t>271</w:t>
      </w:r>
    </w:p>
    <w:tbl>
      <w:tblPr>
        <w:tblW w:w="15257" w:type="dxa"/>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40"/>
      </w:tblPr>
      <w:tblGrid>
        <w:gridCol w:w="869"/>
        <w:gridCol w:w="5709"/>
        <w:gridCol w:w="2324"/>
        <w:gridCol w:w="1271"/>
        <w:gridCol w:w="1271"/>
        <w:gridCol w:w="1271"/>
        <w:gridCol w:w="1271"/>
        <w:gridCol w:w="1271"/>
      </w:tblGrid>
      <w:tr w:rsidR="00650B16" w:rsidRPr="00BA05AA" w:rsidTr="00CD710B">
        <w:trPr>
          <w:trHeight w:val="3458"/>
        </w:trPr>
        <w:tc>
          <w:tcPr>
            <w:tcW w:w="869" w:type="dxa"/>
            <w:shd w:val="clear" w:color="auto" w:fill="DBE5F1" w:themeFill="accent1" w:themeFillTint="33"/>
            <w:vAlign w:val="center"/>
          </w:tcPr>
          <w:p w:rsidR="00650B16" w:rsidRPr="008A3791" w:rsidRDefault="00650B16" w:rsidP="00650B16">
            <w:pPr>
              <w:ind w:left="-41"/>
              <w:jc w:val="center"/>
              <w:rPr>
                <w:b/>
              </w:rPr>
            </w:pPr>
            <w:r w:rsidRPr="008A3791">
              <w:rPr>
                <w:b/>
              </w:rPr>
              <w:t>R. B.</w:t>
            </w:r>
          </w:p>
        </w:tc>
        <w:tc>
          <w:tcPr>
            <w:tcW w:w="5709" w:type="dxa"/>
            <w:shd w:val="clear" w:color="auto" w:fill="DBE5F1" w:themeFill="accent1" w:themeFillTint="33"/>
            <w:vAlign w:val="center"/>
          </w:tcPr>
          <w:p w:rsidR="00650B16" w:rsidRPr="008A3791" w:rsidRDefault="00650B16" w:rsidP="00650B16">
            <w:pPr>
              <w:jc w:val="center"/>
              <w:rPr>
                <w:b/>
              </w:rPr>
            </w:pPr>
            <w:r w:rsidRPr="008A3791">
              <w:rPr>
                <w:b/>
              </w:rPr>
              <w:t>OPIS ZAHTIJEVANIH TEHNIČKIH KARAKTERISTIKA</w:t>
            </w:r>
          </w:p>
        </w:tc>
        <w:tc>
          <w:tcPr>
            <w:tcW w:w="2324" w:type="dxa"/>
            <w:shd w:val="clear" w:color="auto" w:fill="DBE5F1" w:themeFill="accent1" w:themeFillTint="33"/>
            <w:vAlign w:val="center"/>
          </w:tcPr>
          <w:p w:rsidR="00650B16" w:rsidRPr="008A3791" w:rsidRDefault="00650B16" w:rsidP="00650B16">
            <w:pPr>
              <w:ind w:left="-108" w:right="-52"/>
              <w:jc w:val="center"/>
              <w:rPr>
                <w:b/>
              </w:rPr>
            </w:pPr>
            <w:r w:rsidRPr="008A3791">
              <w:rPr>
                <w:b/>
              </w:rPr>
              <w:t xml:space="preserve">POTVRDA ZAHTIJEVANIH KARAKTERISTIKA </w:t>
            </w:r>
          </w:p>
          <w:p w:rsidR="00650B16" w:rsidRPr="008A3791" w:rsidRDefault="00650B16" w:rsidP="00650B16">
            <w:pPr>
              <w:ind w:left="-108" w:right="-52"/>
              <w:jc w:val="center"/>
              <w:rPr>
                <w:b/>
                <w:sz w:val="16"/>
              </w:rPr>
            </w:pPr>
            <w:r w:rsidRPr="008A3791">
              <w:rPr>
                <w:b/>
              </w:rPr>
              <w:t>(DA/NE)</w:t>
            </w:r>
            <w:r w:rsidRPr="008A3791">
              <w:rPr>
                <w:b/>
              </w:rPr>
              <w:br/>
            </w:r>
          </w:p>
          <w:p w:rsidR="00650B16" w:rsidRPr="008A3791" w:rsidRDefault="00650B16" w:rsidP="00650B16">
            <w:pPr>
              <w:ind w:left="-108" w:right="-52"/>
              <w:jc w:val="center"/>
              <w:rPr>
                <w:b/>
              </w:rPr>
            </w:pPr>
            <w:r w:rsidRPr="008A3791">
              <w:rPr>
                <w:b/>
                <w:sz w:val="16"/>
              </w:rPr>
              <w:t>Obvezno upisati i broj stranice iz</w:t>
            </w:r>
            <w:r w:rsidRPr="008A3791">
              <w:rPr>
                <w:b/>
                <w:sz w:val="16"/>
              </w:rPr>
              <w:br/>
              <w:t xml:space="preserve"> priloženog kataloga ili uputa za</w:t>
            </w:r>
            <w:r w:rsidRPr="008A3791">
              <w:rPr>
                <w:b/>
                <w:sz w:val="16"/>
              </w:rPr>
              <w:br/>
              <w:t xml:space="preserve"> rad s dokazom ispunjavanja</w:t>
            </w:r>
            <w:r w:rsidRPr="008A3791">
              <w:rPr>
                <w:b/>
                <w:sz w:val="16"/>
              </w:rPr>
              <w:br/>
              <w:t>tražene tehničke karakteristike,</w:t>
            </w:r>
            <w:r w:rsidRPr="008A3791">
              <w:rPr>
                <w:b/>
                <w:sz w:val="16"/>
              </w:rPr>
              <w:br/>
              <w:t>dio teksta koji služi kao dokaz</w:t>
            </w:r>
            <w:r w:rsidRPr="008A3791">
              <w:rPr>
                <w:b/>
                <w:sz w:val="16"/>
              </w:rPr>
              <w:br/>
              <w:t>označiti markerom i rednim</w:t>
            </w:r>
            <w:r w:rsidRPr="008A3791">
              <w:rPr>
                <w:b/>
                <w:sz w:val="16"/>
              </w:rPr>
              <w:br/>
              <w:t>brojem stavke na koju se odnosi)</w:t>
            </w:r>
          </w:p>
        </w:tc>
        <w:tc>
          <w:tcPr>
            <w:tcW w:w="1271" w:type="dxa"/>
            <w:shd w:val="clear" w:color="auto" w:fill="DBE5F1" w:themeFill="accent1" w:themeFillTint="33"/>
          </w:tcPr>
          <w:p w:rsidR="00650B16" w:rsidRPr="00A2039F" w:rsidRDefault="00650B16">
            <w:pPr>
              <w:jc w:val="center"/>
              <w:rPr>
                <w:rFonts w:cs="Arial"/>
                <w:b/>
                <w:bCs/>
              </w:rPr>
            </w:pPr>
            <w:r w:rsidRPr="00A2039F">
              <w:rPr>
                <w:rFonts w:cs="Arial"/>
                <w:b/>
                <w:bCs/>
              </w:rPr>
              <w:t>Jedinična cijena bez PDV-a</w:t>
            </w:r>
          </w:p>
        </w:tc>
        <w:tc>
          <w:tcPr>
            <w:tcW w:w="1271" w:type="dxa"/>
            <w:shd w:val="clear" w:color="auto" w:fill="DBE5F1" w:themeFill="accent1" w:themeFillTint="33"/>
          </w:tcPr>
          <w:p w:rsidR="00650B16" w:rsidRPr="00A2039F" w:rsidRDefault="008A3791" w:rsidP="00650B16">
            <w:pPr>
              <w:ind w:left="-108" w:right="-52"/>
              <w:jc w:val="center"/>
              <w:rPr>
                <w:b/>
              </w:rPr>
            </w:pPr>
            <w:r w:rsidRPr="00A2039F">
              <w:rPr>
                <w:b/>
              </w:rPr>
              <w:t>Ukupni iznos bez PDV-a</w:t>
            </w:r>
          </w:p>
        </w:tc>
        <w:tc>
          <w:tcPr>
            <w:tcW w:w="1271" w:type="dxa"/>
            <w:shd w:val="clear" w:color="auto" w:fill="DBE5F1" w:themeFill="accent1" w:themeFillTint="33"/>
          </w:tcPr>
          <w:p w:rsidR="00650B16" w:rsidRPr="00A2039F" w:rsidRDefault="008A3791" w:rsidP="00650B16">
            <w:pPr>
              <w:ind w:left="-108" w:right="-52"/>
              <w:jc w:val="center"/>
              <w:rPr>
                <w:b/>
              </w:rPr>
            </w:pPr>
            <w:r w:rsidRPr="00A2039F">
              <w:rPr>
                <w:b/>
              </w:rPr>
              <w:t>Tvornički naziv proizvoda</w:t>
            </w:r>
          </w:p>
        </w:tc>
        <w:tc>
          <w:tcPr>
            <w:tcW w:w="1271" w:type="dxa"/>
            <w:shd w:val="clear" w:color="auto" w:fill="DBE5F1" w:themeFill="accent1" w:themeFillTint="33"/>
          </w:tcPr>
          <w:p w:rsidR="00650B16" w:rsidRPr="00A2039F" w:rsidRDefault="008A3791" w:rsidP="00650B16">
            <w:pPr>
              <w:ind w:left="-108" w:right="-52"/>
              <w:jc w:val="center"/>
              <w:rPr>
                <w:b/>
              </w:rPr>
            </w:pPr>
            <w:r w:rsidRPr="00A2039F">
              <w:rPr>
                <w:b/>
              </w:rPr>
              <w:t>Zemlja porijekla</w:t>
            </w:r>
          </w:p>
        </w:tc>
        <w:tc>
          <w:tcPr>
            <w:tcW w:w="1271" w:type="dxa"/>
            <w:shd w:val="clear" w:color="auto" w:fill="DBE5F1" w:themeFill="accent1" w:themeFillTint="33"/>
          </w:tcPr>
          <w:p w:rsidR="00650B16" w:rsidRPr="00A2039F" w:rsidRDefault="008A3791" w:rsidP="00650B16">
            <w:pPr>
              <w:ind w:left="-108" w:right="-52"/>
              <w:jc w:val="center"/>
              <w:rPr>
                <w:b/>
              </w:rPr>
            </w:pPr>
            <w:r w:rsidRPr="00A2039F">
              <w:rPr>
                <w:b/>
              </w:rPr>
              <w:t>Napomena</w:t>
            </w:r>
          </w:p>
        </w:tc>
      </w:tr>
      <w:tr w:rsidR="00650B16" w:rsidRPr="00BA05AA" w:rsidTr="00CD710B">
        <w:trPr>
          <w:trHeight w:val="549"/>
        </w:trPr>
        <w:tc>
          <w:tcPr>
            <w:tcW w:w="869" w:type="dxa"/>
            <w:shd w:val="clear" w:color="auto" w:fill="F2F2F2" w:themeFill="background1" w:themeFillShade="F2"/>
            <w:vAlign w:val="center"/>
          </w:tcPr>
          <w:p w:rsidR="00650B16" w:rsidRPr="00BA05AA" w:rsidRDefault="00650B16" w:rsidP="00650B16">
            <w:pPr>
              <w:ind w:left="-41"/>
              <w:jc w:val="center"/>
              <w:rPr>
                <w:b/>
              </w:rPr>
            </w:pPr>
          </w:p>
        </w:tc>
        <w:tc>
          <w:tcPr>
            <w:tcW w:w="5709" w:type="dxa"/>
            <w:shd w:val="clear" w:color="auto" w:fill="F2F2F2" w:themeFill="background1" w:themeFillShade="F2"/>
            <w:vAlign w:val="center"/>
          </w:tcPr>
          <w:p w:rsidR="00650B16" w:rsidRPr="00BA05AA" w:rsidRDefault="00650B16" w:rsidP="00650B16">
            <w:pPr>
              <w:rPr>
                <w:b/>
              </w:rPr>
            </w:pPr>
            <w:r w:rsidRPr="005B19FF">
              <w:rPr>
                <w:b/>
              </w:rPr>
              <w:t>MONITORI ZA JIL</w:t>
            </w:r>
            <w:r>
              <w:rPr>
                <w:b/>
              </w:rPr>
              <w:t xml:space="preserve"> - 3 KOMADA</w:t>
            </w:r>
          </w:p>
        </w:tc>
        <w:tc>
          <w:tcPr>
            <w:tcW w:w="2324" w:type="dxa"/>
            <w:shd w:val="clear" w:color="auto" w:fill="F2F2F2" w:themeFill="background1" w:themeFillShade="F2"/>
            <w:vAlign w:val="center"/>
          </w:tcPr>
          <w:p w:rsidR="00650B16" w:rsidRPr="00BA05AA" w:rsidRDefault="00650B16" w:rsidP="00650B16">
            <w:pPr>
              <w:ind w:left="-108" w:right="-52"/>
            </w:pPr>
          </w:p>
        </w:tc>
        <w:tc>
          <w:tcPr>
            <w:tcW w:w="1271" w:type="dxa"/>
            <w:shd w:val="clear" w:color="auto" w:fill="F2F2F2" w:themeFill="background1" w:themeFillShade="F2"/>
          </w:tcPr>
          <w:p w:rsidR="00650B16" w:rsidRPr="00BA05AA" w:rsidRDefault="00650B16" w:rsidP="00650B16">
            <w:pPr>
              <w:ind w:left="-108" w:right="-52"/>
            </w:pPr>
          </w:p>
        </w:tc>
        <w:tc>
          <w:tcPr>
            <w:tcW w:w="1271" w:type="dxa"/>
            <w:shd w:val="clear" w:color="auto" w:fill="F2F2F2" w:themeFill="background1" w:themeFillShade="F2"/>
          </w:tcPr>
          <w:p w:rsidR="00650B16" w:rsidRPr="00BA05AA" w:rsidRDefault="00650B16" w:rsidP="00650B16">
            <w:pPr>
              <w:ind w:left="-108" w:right="-52"/>
            </w:pPr>
          </w:p>
        </w:tc>
        <w:tc>
          <w:tcPr>
            <w:tcW w:w="1271" w:type="dxa"/>
            <w:shd w:val="clear" w:color="auto" w:fill="F2F2F2" w:themeFill="background1" w:themeFillShade="F2"/>
          </w:tcPr>
          <w:p w:rsidR="00650B16" w:rsidRPr="00BA05AA" w:rsidRDefault="00650B16" w:rsidP="00650B16">
            <w:pPr>
              <w:ind w:left="-108" w:right="-52"/>
            </w:pPr>
          </w:p>
        </w:tc>
        <w:tc>
          <w:tcPr>
            <w:tcW w:w="1271" w:type="dxa"/>
            <w:shd w:val="clear" w:color="auto" w:fill="F2F2F2" w:themeFill="background1" w:themeFillShade="F2"/>
          </w:tcPr>
          <w:p w:rsidR="00650B16" w:rsidRPr="00BA05AA" w:rsidRDefault="00650B16" w:rsidP="00650B16">
            <w:pPr>
              <w:ind w:left="-108" w:right="-52"/>
            </w:pPr>
          </w:p>
        </w:tc>
        <w:tc>
          <w:tcPr>
            <w:tcW w:w="1271" w:type="dxa"/>
            <w:shd w:val="clear" w:color="auto" w:fill="F2F2F2" w:themeFill="background1" w:themeFillShade="F2"/>
          </w:tcPr>
          <w:p w:rsidR="00650B16" w:rsidRPr="00BA05AA" w:rsidRDefault="00650B16" w:rsidP="00650B16">
            <w:pPr>
              <w:ind w:left="-108" w:right="-52"/>
            </w:pPr>
          </w:p>
        </w:tc>
      </w:tr>
      <w:tr w:rsidR="00650B16" w:rsidRPr="00BA05AA" w:rsidTr="00CD710B">
        <w:trPr>
          <w:trHeight w:val="306"/>
        </w:trPr>
        <w:tc>
          <w:tcPr>
            <w:tcW w:w="8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50B16" w:rsidRPr="00BA05AA" w:rsidRDefault="00650B16" w:rsidP="00650B16">
            <w:pPr>
              <w:ind w:left="-41"/>
              <w:jc w:val="center"/>
              <w:rPr>
                <w:b/>
              </w:rPr>
            </w:pPr>
            <w:r w:rsidRPr="00BA05AA">
              <w:rPr>
                <w:b/>
              </w:rPr>
              <w:t>1.</w:t>
            </w:r>
          </w:p>
        </w:tc>
        <w:tc>
          <w:tcPr>
            <w:tcW w:w="5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50B16" w:rsidRPr="00EE1800" w:rsidRDefault="00650B16" w:rsidP="00650B16">
            <w:pPr>
              <w:pStyle w:val="Zaglavlje"/>
              <w:rPr>
                <w:b/>
                <w:sz w:val="20"/>
                <w:lang w:eastAsia="hr-HR"/>
              </w:rPr>
            </w:pPr>
            <w:r w:rsidRPr="00EE1800">
              <w:rPr>
                <w:b/>
                <w:sz w:val="20"/>
                <w:lang w:eastAsia="hr-HR"/>
              </w:rPr>
              <w:t>Monitor vitalnih funkcija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proofErr w:type="spellStart"/>
            <w:r w:rsidRPr="00CD710B">
              <w:rPr>
                <w:rFonts w:asciiTheme="minorHAnsi" w:hAnsiTheme="minorHAnsi"/>
                <w:sz w:val="22"/>
                <w:szCs w:val="22"/>
                <w:lang w:eastAsia="hr-HR"/>
              </w:rPr>
              <w:t>Modovi</w:t>
            </w:r>
            <w:proofErr w:type="spellEnd"/>
            <w:r w:rsidRPr="00CD710B">
              <w:rPr>
                <w:rFonts w:asciiTheme="minorHAnsi" w:hAnsiTheme="minorHAnsi"/>
                <w:sz w:val="22"/>
                <w:szCs w:val="22"/>
                <w:lang w:eastAsia="hr-HR"/>
              </w:rPr>
              <w:t xml:space="preserve"> rada: odrasli, djeca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1.2.</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Dijagonala ekrana najmanje 30 cm, ekran u boji, TFT LCD</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1.3.</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Istovremeni prikaz najmanje 8 krivulja za sve mjerene parametre na ekranu zajedno s osnovnim numeričkim parametrima, ne računajući skupni prikaz svih odvoda EKG-a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lastRenderedPageBreak/>
              <w:t>1.4.</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Prikaz tabelarnih i grafičkih trendova parametara najmanje 24 sata unazad</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1.5.</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 xml:space="preserve">Priključci za umrežavanje: standardna </w:t>
            </w:r>
            <w:proofErr w:type="spellStart"/>
            <w:r w:rsidRPr="00CD710B">
              <w:rPr>
                <w:rFonts w:asciiTheme="minorHAnsi" w:hAnsiTheme="minorHAnsi"/>
                <w:sz w:val="22"/>
                <w:szCs w:val="22"/>
                <w:lang w:eastAsia="hr-HR"/>
              </w:rPr>
              <w:t>Ethernet</w:t>
            </w:r>
            <w:proofErr w:type="spellEnd"/>
            <w:r w:rsidRPr="00CD710B">
              <w:rPr>
                <w:rFonts w:asciiTheme="minorHAnsi" w:hAnsiTheme="minorHAnsi"/>
                <w:sz w:val="22"/>
                <w:szCs w:val="22"/>
                <w:lang w:eastAsia="hr-HR"/>
              </w:rPr>
              <w:t xml:space="preserve"> mreža, umrežavanje monitora u postojeći </w:t>
            </w:r>
            <w:proofErr w:type="spellStart"/>
            <w:r w:rsidRPr="00CD710B">
              <w:rPr>
                <w:rFonts w:asciiTheme="minorHAnsi" w:hAnsiTheme="minorHAnsi"/>
                <w:sz w:val="22"/>
                <w:szCs w:val="22"/>
                <w:lang w:eastAsia="hr-HR"/>
              </w:rPr>
              <w:t>monitoring</w:t>
            </w:r>
            <w:proofErr w:type="spellEnd"/>
            <w:r w:rsidRPr="00CD710B">
              <w:rPr>
                <w:rFonts w:asciiTheme="minorHAnsi" w:hAnsiTheme="minorHAnsi"/>
                <w:sz w:val="22"/>
                <w:szCs w:val="22"/>
                <w:lang w:eastAsia="hr-HR"/>
              </w:rPr>
              <w:t xml:space="preserve"> sustav serije </w:t>
            </w:r>
            <w:proofErr w:type="spellStart"/>
            <w:r w:rsidRPr="00CD710B">
              <w:rPr>
                <w:rFonts w:asciiTheme="minorHAnsi" w:hAnsiTheme="minorHAnsi"/>
                <w:sz w:val="22"/>
                <w:szCs w:val="22"/>
                <w:lang w:eastAsia="hr-HR"/>
              </w:rPr>
              <w:t>Infinity</w:t>
            </w:r>
            <w:proofErr w:type="spellEnd"/>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1.6.</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Modularan dizajn monitora koji omogućuje konfiguraciju monitora prema potrebi radnog mjesta te izmjenu modula između pojedinih monitora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1.7.</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Praćenje sljedećih parametara: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1.7.1.</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EKG – 3 odvoda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1.7.2.</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 xml:space="preserve">Respiracija  - mogućnost odabira mjerenja na I ili II odvodu </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1.7.3.</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 xml:space="preserve">SpO2 – saturacija kisika (podržana i </w:t>
            </w:r>
            <w:proofErr w:type="spellStart"/>
            <w:r w:rsidRPr="00CD710B">
              <w:rPr>
                <w:rFonts w:asciiTheme="minorHAnsi" w:hAnsiTheme="minorHAnsi"/>
                <w:sz w:val="22"/>
                <w:szCs w:val="22"/>
                <w:lang w:eastAsia="hr-HR"/>
              </w:rPr>
              <w:t>Masimo</w:t>
            </w:r>
            <w:proofErr w:type="spellEnd"/>
            <w:r w:rsidRPr="00CD710B">
              <w:rPr>
                <w:rFonts w:asciiTheme="minorHAnsi" w:hAnsiTheme="minorHAnsi"/>
                <w:sz w:val="22"/>
                <w:szCs w:val="22"/>
                <w:lang w:eastAsia="hr-HR"/>
              </w:rPr>
              <w:t xml:space="preserve">, i </w:t>
            </w:r>
            <w:proofErr w:type="spellStart"/>
            <w:r w:rsidRPr="00CD710B">
              <w:rPr>
                <w:rFonts w:asciiTheme="minorHAnsi" w:hAnsiTheme="minorHAnsi"/>
                <w:sz w:val="22"/>
                <w:szCs w:val="22"/>
                <w:lang w:eastAsia="hr-HR"/>
              </w:rPr>
              <w:t>Nellcor</w:t>
            </w:r>
            <w:proofErr w:type="spellEnd"/>
            <w:r w:rsidRPr="00CD710B">
              <w:rPr>
                <w:rFonts w:asciiTheme="minorHAnsi" w:hAnsiTheme="minorHAnsi"/>
                <w:sz w:val="22"/>
                <w:szCs w:val="22"/>
                <w:lang w:eastAsia="hr-HR"/>
              </w:rPr>
              <w:t xml:space="preserve"> tehnologija) </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1.7.4.</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NIBP – neinvazivni tlak</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1.7.5.</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IBP – invazivni tlak x 2</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1.7.6.</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Centralna temperatura - u potpunosti neinvazivno kontinuirano mjerenje unutarnje tjelesne temperature senzorom na čelu pacijenta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1.7.7.</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Analiza sljedećih aritmija: ASY, TACH, BRDY, PAUS, VF, VT, RUN, AIVR, CPT, BGM, ARTF, SVT, PVC/min</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1.7.8.</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firstLine="459"/>
              <w:rPr>
                <w:rFonts w:asciiTheme="minorHAnsi" w:hAnsiTheme="minorHAnsi"/>
                <w:sz w:val="22"/>
                <w:szCs w:val="22"/>
                <w:lang w:eastAsia="hr-HR"/>
              </w:rPr>
            </w:pPr>
            <w:r w:rsidRPr="00CD710B">
              <w:rPr>
                <w:rFonts w:asciiTheme="minorHAnsi" w:hAnsiTheme="minorHAnsi"/>
                <w:sz w:val="22"/>
                <w:szCs w:val="22"/>
                <w:lang w:eastAsia="hr-HR"/>
              </w:rPr>
              <w:t>Analiza ST segmenta po svim odvodima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1.8.</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Pribor za praćenje parametara: EKG – 3-žilni kabel, crijevo za neinvazivno mjerenje tlaka s 3 veličine manžeta (odrasli mala, srednja i velika), višekratni SpO2 senzor za odrasle, kabel za mjerenje IBP za sve ulaze</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1.9.</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Jednostavna naknadna nadogradnja monitora sljedećim parametrima: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lastRenderedPageBreak/>
              <w:t>1.9.1.</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tabs>
                <w:tab w:val="left" w:pos="582"/>
              </w:tabs>
              <w:ind w:firstLine="459"/>
              <w:rPr>
                <w:rFonts w:asciiTheme="minorHAnsi" w:hAnsiTheme="minorHAnsi"/>
                <w:sz w:val="22"/>
                <w:szCs w:val="22"/>
                <w:lang w:eastAsia="hr-HR"/>
              </w:rPr>
            </w:pPr>
            <w:r w:rsidRPr="00CD710B">
              <w:rPr>
                <w:rFonts w:asciiTheme="minorHAnsi" w:hAnsiTheme="minorHAnsi"/>
                <w:sz w:val="22"/>
                <w:szCs w:val="22"/>
                <w:lang w:eastAsia="hr-HR"/>
              </w:rPr>
              <w:t>IBP - proširivanje broja ulaza do barem 8</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8F47D5"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8F47D5" w:rsidRDefault="00650B16" w:rsidP="00650B16">
            <w:pPr>
              <w:ind w:left="-41"/>
              <w:jc w:val="center"/>
            </w:pPr>
            <w:r w:rsidRPr="008F47D5">
              <w:t>1.9.2.</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Kontinuirano u potpunosti neinvazivno mjerenje arterijskog tlaka pomoću specijalnih manžeta s ugrađenim foto senzorom, mjereno na prstu pacijenta, uz kontinuiran prikaz arterijske krivulje i numeričkih vrijednosti sistoličkog, dijastoličkog i srednjeg arterijskog tlaka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8F47D5"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8F47D5"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8F47D5"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8F47D5"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8F47D5"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8F47D5"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1.9.3.</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proofErr w:type="spellStart"/>
            <w:r w:rsidRPr="00CD710B">
              <w:rPr>
                <w:rFonts w:asciiTheme="minorHAnsi" w:hAnsiTheme="minorHAnsi"/>
                <w:sz w:val="22"/>
                <w:szCs w:val="22"/>
                <w:lang w:eastAsia="hr-HR"/>
              </w:rPr>
              <w:t>Cardiac</w:t>
            </w:r>
            <w:proofErr w:type="spellEnd"/>
            <w:r w:rsidRPr="00CD710B">
              <w:rPr>
                <w:rFonts w:asciiTheme="minorHAnsi" w:hAnsiTheme="minorHAnsi"/>
                <w:sz w:val="22"/>
                <w:szCs w:val="22"/>
                <w:lang w:eastAsia="hr-HR"/>
              </w:rPr>
              <w:t xml:space="preserve"> </w:t>
            </w:r>
            <w:proofErr w:type="spellStart"/>
            <w:r w:rsidRPr="00CD710B">
              <w:rPr>
                <w:rFonts w:asciiTheme="minorHAnsi" w:hAnsiTheme="minorHAnsi"/>
                <w:sz w:val="22"/>
                <w:szCs w:val="22"/>
                <w:lang w:eastAsia="hr-HR"/>
              </w:rPr>
              <w:t>Output</w:t>
            </w:r>
            <w:proofErr w:type="spellEnd"/>
            <w:r w:rsidRPr="00CD710B">
              <w:rPr>
                <w:rFonts w:asciiTheme="minorHAnsi" w:hAnsiTheme="minorHAnsi"/>
                <w:sz w:val="22"/>
                <w:szCs w:val="22"/>
                <w:lang w:eastAsia="hr-HR"/>
              </w:rPr>
              <w:t xml:space="preserve"> - mjerenje pomoću </w:t>
            </w:r>
            <w:proofErr w:type="spellStart"/>
            <w:r w:rsidRPr="00CD710B">
              <w:rPr>
                <w:rFonts w:asciiTheme="minorHAnsi" w:hAnsiTheme="minorHAnsi"/>
                <w:sz w:val="22"/>
                <w:szCs w:val="22"/>
                <w:lang w:eastAsia="hr-HR"/>
              </w:rPr>
              <w:t>termodilucijske</w:t>
            </w:r>
            <w:proofErr w:type="spellEnd"/>
            <w:r w:rsidRPr="00CD710B">
              <w:rPr>
                <w:rFonts w:asciiTheme="minorHAnsi" w:hAnsiTheme="minorHAnsi"/>
                <w:sz w:val="22"/>
                <w:szCs w:val="22"/>
                <w:lang w:eastAsia="hr-HR"/>
              </w:rPr>
              <w:t xml:space="preserve"> metode</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1.9.4.</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 xml:space="preserve">Kontinuirani </w:t>
            </w:r>
            <w:proofErr w:type="spellStart"/>
            <w:r w:rsidRPr="00CD710B">
              <w:rPr>
                <w:rFonts w:asciiTheme="minorHAnsi" w:hAnsiTheme="minorHAnsi"/>
                <w:sz w:val="22"/>
                <w:szCs w:val="22"/>
                <w:lang w:eastAsia="hr-HR"/>
              </w:rPr>
              <w:t>Cardiac</w:t>
            </w:r>
            <w:proofErr w:type="spellEnd"/>
            <w:r w:rsidRPr="00CD710B">
              <w:rPr>
                <w:rFonts w:asciiTheme="minorHAnsi" w:hAnsiTheme="minorHAnsi"/>
                <w:sz w:val="22"/>
                <w:szCs w:val="22"/>
                <w:lang w:eastAsia="hr-HR"/>
              </w:rPr>
              <w:t xml:space="preserve"> </w:t>
            </w:r>
            <w:proofErr w:type="spellStart"/>
            <w:r w:rsidRPr="00CD710B">
              <w:rPr>
                <w:rFonts w:asciiTheme="minorHAnsi" w:hAnsiTheme="minorHAnsi"/>
                <w:sz w:val="22"/>
                <w:szCs w:val="22"/>
                <w:lang w:eastAsia="hr-HR"/>
              </w:rPr>
              <w:t>Output</w:t>
            </w:r>
            <w:proofErr w:type="spellEnd"/>
            <w:r w:rsidRPr="00CD710B">
              <w:rPr>
                <w:rFonts w:asciiTheme="minorHAnsi" w:hAnsiTheme="minorHAnsi"/>
                <w:sz w:val="22"/>
                <w:szCs w:val="22"/>
                <w:lang w:eastAsia="hr-HR"/>
              </w:rPr>
              <w:t xml:space="preserve"> - mjerenje pomoću </w:t>
            </w:r>
            <w:proofErr w:type="spellStart"/>
            <w:r w:rsidRPr="00CD710B">
              <w:rPr>
                <w:rFonts w:asciiTheme="minorHAnsi" w:hAnsiTheme="minorHAnsi"/>
                <w:sz w:val="22"/>
                <w:szCs w:val="22"/>
                <w:lang w:eastAsia="hr-HR"/>
              </w:rPr>
              <w:t>Picco</w:t>
            </w:r>
            <w:proofErr w:type="spellEnd"/>
            <w:r w:rsidRPr="00CD710B">
              <w:rPr>
                <w:rFonts w:asciiTheme="minorHAnsi" w:hAnsiTheme="minorHAnsi"/>
                <w:sz w:val="22"/>
                <w:szCs w:val="22"/>
                <w:lang w:eastAsia="hr-HR"/>
              </w:rPr>
              <w:t xml:space="preserve"> tehnologije</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1.9.5.</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12-kanalni EKG pomoću reduciranog seta od 6 vodova/elektroda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1.9.6.</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12-kanalni dijagnostički EKG</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1.9.</w:t>
            </w:r>
            <w:r>
              <w:t>7.</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 xml:space="preserve">Mjerenje etCO2 </w:t>
            </w:r>
            <w:proofErr w:type="spellStart"/>
            <w:r w:rsidRPr="00CD710B">
              <w:rPr>
                <w:rFonts w:asciiTheme="minorHAnsi" w:hAnsiTheme="minorHAnsi"/>
                <w:sz w:val="22"/>
                <w:szCs w:val="22"/>
                <w:lang w:eastAsia="hr-HR"/>
              </w:rPr>
              <w:t>etCO2</w:t>
            </w:r>
            <w:proofErr w:type="spellEnd"/>
            <w:r w:rsidRPr="00CD710B">
              <w:rPr>
                <w:rFonts w:asciiTheme="minorHAnsi" w:hAnsiTheme="minorHAnsi"/>
                <w:sz w:val="22"/>
                <w:szCs w:val="22"/>
                <w:lang w:eastAsia="hr-HR"/>
              </w:rPr>
              <w:t xml:space="preserve"> "</w:t>
            </w:r>
            <w:proofErr w:type="spellStart"/>
            <w:r w:rsidRPr="00CD710B">
              <w:rPr>
                <w:rFonts w:asciiTheme="minorHAnsi" w:hAnsiTheme="minorHAnsi"/>
                <w:sz w:val="22"/>
                <w:szCs w:val="22"/>
                <w:lang w:eastAsia="hr-HR"/>
              </w:rPr>
              <w:t>mainstream</w:t>
            </w:r>
            <w:proofErr w:type="spellEnd"/>
            <w:r w:rsidRPr="00CD710B">
              <w:rPr>
                <w:rFonts w:asciiTheme="minorHAnsi" w:hAnsiTheme="minorHAnsi"/>
                <w:sz w:val="22"/>
                <w:szCs w:val="22"/>
                <w:lang w:eastAsia="hr-HR"/>
              </w:rPr>
              <w:t>" i "</w:t>
            </w:r>
            <w:proofErr w:type="spellStart"/>
            <w:r w:rsidRPr="00CD710B">
              <w:rPr>
                <w:rFonts w:asciiTheme="minorHAnsi" w:hAnsiTheme="minorHAnsi"/>
                <w:sz w:val="22"/>
                <w:szCs w:val="22"/>
                <w:lang w:eastAsia="hr-HR"/>
              </w:rPr>
              <w:t>sidestream</w:t>
            </w:r>
            <w:proofErr w:type="spellEnd"/>
            <w:r w:rsidRPr="00CD710B">
              <w:rPr>
                <w:rFonts w:asciiTheme="minorHAnsi" w:hAnsiTheme="minorHAnsi"/>
                <w:sz w:val="22"/>
                <w:szCs w:val="22"/>
                <w:lang w:eastAsia="hr-HR"/>
              </w:rPr>
              <w:t>" metodom</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1.9.</w:t>
            </w:r>
            <w:r>
              <w:t>8.</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proofErr w:type="spellStart"/>
            <w:r w:rsidRPr="00CD710B">
              <w:rPr>
                <w:rFonts w:asciiTheme="minorHAnsi" w:hAnsiTheme="minorHAnsi"/>
                <w:sz w:val="22"/>
                <w:szCs w:val="22"/>
                <w:lang w:eastAsia="hr-HR"/>
              </w:rPr>
              <w:t>Monitoring</w:t>
            </w:r>
            <w:proofErr w:type="spellEnd"/>
            <w:r w:rsidRPr="00CD710B">
              <w:rPr>
                <w:rFonts w:asciiTheme="minorHAnsi" w:hAnsiTheme="minorHAnsi"/>
                <w:sz w:val="22"/>
                <w:szCs w:val="22"/>
                <w:lang w:eastAsia="hr-HR"/>
              </w:rPr>
              <w:t xml:space="preserve"> respiratorne mehanike</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1.9.</w:t>
            </w:r>
            <w:r>
              <w:t>9.</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proofErr w:type="spellStart"/>
            <w:r w:rsidRPr="00CD710B">
              <w:rPr>
                <w:rFonts w:asciiTheme="minorHAnsi" w:hAnsiTheme="minorHAnsi"/>
                <w:sz w:val="22"/>
                <w:szCs w:val="22"/>
                <w:lang w:eastAsia="hr-HR"/>
              </w:rPr>
              <w:t>BISx</w:t>
            </w:r>
            <w:proofErr w:type="spellEnd"/>
            <w:r w:rsidRPr="00CD710B">
              <w:rPr>
                <w:rFonts w:asciiTheme="minorHAnsi" w:hAnsiTheme="minorHAnsi"/>
                <w:sz w:val="22"/>
                <w:szCs w:val="22"/>
                <w:lang w:eastAsia="hr-HR"/>
              </w:rPr>
              <w:t xml:space="preserve"> - mjerenje s XP tehnologijom</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1.9.</w:t>
            </w:r>
            <w:r>
              <w:t>10.</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 xml:space="preserve">NMT - </w:t>
            </w:r>
            <w:proofErr w:type="spellStart"/>
            <w:r w:rsidRPr="00CD710B">
              <w:rPr>
                <w:rFonts w:asciiTheme="minorHAnsi" w:hAnsiTheme="minorHAnsi"/>
                <w:sz w:val="22"/>
                <w:szCs w:val="22"/>
                <w:lang w:eastAsia="hr-HR"/>
              </w:rPr>
              <w:t>neuro</w:t>
            </w:r>
            <w:proofErr w:type="spellEnd"/>
            <w:r w:rsidRPr="00CD710B">
              <w:rPr>
                <w:rFonts w:asciiTheme="minorHAnsi" w:hAnsiTheme="minorHAnsi"/>
                <w:sz w:val="22"/>
                <w:szCs w:val="22"/>
                <w:lang w:eastAsia="hr-HR"/>
              </w:rPr>
              <w:t xml:space="preserve"> </w:t>
            </w:r>
            <w:proofErr w:type="spellStart"/>
            <w:r w:rsidRPr="00CD710B">
              <w:rPr>
                <w:rFonts w:asciiTheme="minorHAnsi" w:hAnsiTheme="minorHAnsi"/>
                <w:sz w:val="22"/>
                <w:szCs w:val="22"/>
                <w:lang w:eastAsia="hr-HR"/>
              </w:rPr>
              <w:t>muskularna</w:t>
            </w:r>
            <w:proofErr w:type="spellEnd"/>
            <w:r w:rsidRPr="00CD710B">
              <w:rPr>
                <w:rFonts w:asciiTheme="minorHAnsi" w:hAnsiTheme="minorHAnsi"/>
                <w:sz w:val="22"/>
                <w:szCs w:val="22"/>
                <w:lang w:eastAsia="hr-HR"/>
              </w:rPr>
              <w:t xml:space="preserve"> transmisija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1.9.</w:t>
            </w:r>
            <w:r>
              <w:t>11.</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EEG - mjerenje najmanje 4 kanala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1.10.</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Upotreba stacionarno i u transportu</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1.11.</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Težina monitora s integriranom baterijom najviše 7 kg</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1.12.</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Integrirana baterija koja omogućuje rad monitora bez centralnog napajanja najmanje 3 sata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1.13.</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Neprekidno pohranjivanje mjerenih podataka tokom transporta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lastRenderedPageBreak/>
              <w:t>1.14.</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Ispis direktno s monitora na mrežni  laserski ili  termalni pisač</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1.15.</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Alarmi za sve mjerene veličine s podjelom prema važnosti u najmanje tri stupnja, sa zvukom prema IEC standardu</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1.16.</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Alarmno svjetlo smješteno na vrhu monitora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1.17.</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 xml:space="preserve">Mogućnost spajanja dodatnog VGA ekrana čiji prikaz je moguće konfigurirati neovisno od ekrana </w:t>
            </w:r>
            <w:proofErr w:type="spellStart"/>
            <w:r w:rsidRPr="00CD710B">
              <w:rPr>
                <w:rFonts w:asciiTheme="minorHAnsi" w:hAnsiTheme="minorHAnsi"/>
                <w:sz w:val="22"/>
                <w:szCs w:val="22"/>
                <w:lang w:eastAsia="hr-HR"/>
              </w:rPr>
              <w:t>hemodinamskog</w:t>
            </w:r>
            <w:proofErr w:type="spellEnd"/>
            <w:r w:rsidRPr="00CD710B">
              <w:rPr>
                <w:rFonts w:asciiTheme="minorHAnsi" w:hAnsiTheme="minorHAnsi"/>
                <w:sz w:val="22"/>
                <w:szCs w:val="22"/>
                <w:lang w:eastAsia="hr-HR"/>
              </w:rPr>
              <w:t xml:space="preserve"> monitora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1.18.</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w:t>
            </w:r>
            <w:proofErr w:type="spellStart"/>
            <w:r w:rsidRPr="00CD710B">
              <w:rPr>
                <w:rFonts w:asciiTheme="minorHAnsi" w:hAnsiTheme="minorHAnsi"/>
                <w:sz w:val="22"/>
                <w:szCs w:val="22"/>
                <w:lang w:eastAsia="hr-HR"/>
              </w:rPr>
              <w:t>Docking</w:t>
            </w:r>
            <w:proofErr w:type="spellEnd"/>
            <w:r w:rsidRPr="00CD710B">
              <w:rPr>
                <w:rFonts w:asciiTheme="minorHAnsi" w:hAnsiTheme="minorHAnsi"/>
                <w:sz w:val="22"/>
                <w:szCs w:val="22"/>
                <w:lang w:eastAsia="hr-HR"/>
              </w:rPr>
              <w:t>" jedinica, komunikacijsko sučelje i nosač za monitor:</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1.18.1.</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 xml:space="preserve">Nosač monitora s mogućnošću jednostavnog spajanja i </w:t>
            </w:r>
            <w:proofErr w:type="spellStart"/>
            <w:r w:rsidRPr="00CD710B">
              <w:rPr>
                <w:rFonts w:asciiTheme="minorHAnsi" w:hAnsiTheme="minorHAnsi"/>
                <w:sz w:val="22"/>
                <w:szCs w:val="22"/>
                <w:lang w:eastAsia="hr-HR"/>
              </w:rPr>
              <w:t>odspajanja</w:t>
            </w:r>
            <w:proofErr w:type="spellEnd"/>
            <w:r w:rsidRPr="00CD710B">
              <w:rPr>
                <w:rFonts w:asciiTheme="minorHAnsi" w:hAnsiTheme="minorHAnsi"/>
                <w:sz w:val="22"/>
                <w:szCs w:val="22"/>
                <w:lang w:eastAsia="hr-HR"/>
              </w:rPr>
              <w:t xml:space="preserve"> od svih električnih i komunikacijskih  priključaka pomicanjem samo jedne ručice</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1.18.2.</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Pohrana  najmanje 4 specifične konfiguracije za sami monitor sukladno potrebama radnog mjesta, sa automatskim preuzimanjem željene konfiguracije samim spajanjem  monitora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1.18.3.</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Priključak za napajanje (220 V)</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1.18.4.</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 xml:space="preserve">Mrežni priključak (standardna </w:t>
            </w:r>
            <w:proofErr w:type="spellStart"/>
            <w:r w:rsidRPr="00CD710B">
              <w:rPr>
                <w:rFonts w:asciiTheme="minorHAnsi" w:hAnsiTheme="minorHAnsi"/>
                <w:sz w:val="22"/>
                <w:szCs w:val="22"/>
                <w:lang w:eastAsia="hr-HR"/>
              </w:rPr>
              <w:t>Ethernet</w:t>
            </w:r>
            <w:proofErr w:type="spellEnd"/>
            <w:r w:rsidRPr="00CD710B">
              <w:rPr>
                <w:rFonts w:asciiTheme="minorHAnsi" w:hAnsiTheme="minorHAnsi"/>
                <w:sz w:val="22"/>
                <w:szCs w:val="22"/>
                <w:lang w:eastAsia="hr-HR"/>
              </w:rPr>
              <w:t xml:space="preserve"> mreža)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1.18.5.</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Sučelje za povezivanje s respiratorima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1.18.6.</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Priključak za spajanje dodatnog ekrana s neovisnom konfiguracijom</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1.18.7.</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Analogni i RS232 izlaz</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1.18.8.</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Izlaz za spajanje termalnog/tračnog pisača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1.18.9.</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ind w:left="459"/>
              <w:rPr>
                <w:rFonts w:asciiTheme="minorHAnsi" w:hAnsiTheme="minorHAnsi"/>
                <w:sz w:val="22"/>
                <w:szCs w:val="22"/>
                <w:lang w:eastAsia="hr-HR"/>
              </w:rPr>
            </w:pPr>
            <w:r w:rsidRPr="00CD710B">
              <w:rPr>
                <w:rFonts w:asciiTheme="minorHAnsi" w:hAnsiTheme="minorHAnsi"/>
                <w:sz w:val="22"/>
                <w:szCs w:val="22"/>
                <w:lang w:eastAsia="hr-HR"/>
              </w:rPr>
              <w:t>Priključak za spajanje dodatne tastature za daljinsko upravljanje funkcijama monitora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t>1.19.</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Nosač "</w:t>
            </w:r>
            <w:proofErr w:type="spellStart"/>
            <w:r w:rsidRPr="00CD710B">
              <w:rPr>
                <w:rFonts w:asciiTheme="minorHAnsi" w:hAnsiTheme="minorHAnsi"/>
                <w:sz w:val="22"/>
                <w:szCs w:val="22"/>
                <w:lang w:eastAsia="hr-HR"/>
              </w:rPr>
              <w:t>docking</w:t>
            </w:r>
            <w:proofErr w:type="spellEnd"/>
            <w:r w:rsidRPr="00CD710B">
              <w:rPr>
                <w:rFonts w:asciiTheme="minorHAnsi" w:hAnsiTheme="minorHAnsi"/>
                <w:sz w:val="22"/>
                <w:szCs w:val="22"/>
                <w:lang w:eastAsia="hr-HR"/>
              </w:rPr>
              <w:t xml:space="preserve">" jedinice za smještaj monitora na zidnu šinu </w:t>
            </w:r>
            <w:r w:rsidRPr="00CD710B">
              <w:rPr>
                <w:rFonts w:asciiTheme="minorHAnsi" w:hAnsiTheme="minorHAnsi"/>
                <w:sz w:val="22"/>
                <w:szCs w:val="22"/>
                <w:lang w:eastAsia="hr-HR"/>
              </w:rPr>
              <w:lastRenderedPageBreak/>
              <w:t>(10 x 25 mm) ili stropni opskrbni sustav s regulacijom horizontalnog i vertikalnog otklona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rsidRPr="00BA05AA">
              <w:lastRenderedPageBreak/>
              <w:t>1.2</w:t>
            </w:r>
            <w:r>
              <w:t>0</w:t>
            </w:r>
            <w:r w:rsidRPr="00BA05AA">
              <w:t>.</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 xml:space="preserve">Analogni izlaz EKG i ART parametara za spajanje </w:t>
            </w:r>
            <w:proofErr w:type="spellStart"/>
            <w:r w:rsidRPr="00CD710B">
              <w:rPr>
                <w:rFonts w:asciiTheme="minorHAnsi" w:hAnsiTheme="minorHAnsi"/>
                <w:sz w:val="22"/>
                <w:szCs w:val="22"/>
                <w:lang w:eastAsia="hr-HR"/>
              </w:rPr>
              <w:t>Intra</w:t>
            </w:r>
            <w:proofErr w:type="spellEnd"/>
            <w:r w:rsidRPr="00CD710B">
              <w:rPr>
                <w:rFonts w:asciiTheme="minorHAnsi" w:hAnsiTheme="minorHAnsi"/>
                <w:sz w:val="22"/>
                <w:szCs w:val="22"/>
                <w:lang w:eastAsia="hr-HR"/>
              </w:rPr>
              <w:t>-aortalne balon pumpe</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t>1.21.</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 xml:space="preserve">Prikaza podataka s monitora vitalnih funkcija na ekranu postojeće centralne stanice serije </w:t>
            </w:r>
            <w:proofErr w:type="spellStart"/>
            <w:r w:rsidRPr="00CD710B">
              <w:rPr>
                <w:rFonts w:asciiTheme="minorHAnsi" w:hAnsiTheme="minorHAnsi"/>
                <w:sz w:val="22"/>
                <w:szCs w:val="22"/>
                <w:lang w:eastAsia="hr-HR"/>
              </w:rPr>
              <w:t>Infinity</w:t>
            </w:r>
            <w:proofErr w:type="spellEnd"/>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r>
      <w:tr w:rsidR="00650B16" w:rsidRPr="00BA05AA" w:rsidTr="00CD710B">
        <w:trPr>
          <w:trHeight w:val="412"/>
        </w:trPr>
        <w:tc>
          <w:tcPr>
            <w:tcW w:w="869" w:type="dxa"/>
            <w:tcBorders>
              <w:top w:val="single" w:sz="4" w:space="0" w:color="auto"/>
              <w:left w:val="single" w:sz="4" w:space="0" w:color="auto"/>
              <w:bottom w:val="single" w:sz="4" w:space="0" w:color="auto"/>
              <w:right w:val="single" w:sz="4" w:space="0" w:color="auto"/>
            </w:tcBorders>
            <w:vAlign w:val="center"/>
          </w:tcPr>
          <w:p w:rsidR="00650B16" w:rsidRPr="00947B34" w:rsidRDefault="00650B16" w:rsidP="00650B16">
            <w:pPr>
              <w:ind w:left="-41"/>
              <w:jc w:val="center"/>
            </w:pPr>
            <w:r w:rsidRPr="00947B34">
              <w:t>1.2</w:t>
            </w:r>
            <w:r>
              <w:t>1</w:t>
            </w:r>
            <w:r w:rsidRPr="00947B34">
              <w:t>.</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r w:rsidRPr="00CD710B">
              <w:t>Kompatibilnost s postojećim postoljima ("</w:t>
            </w:r>
            <w:proofErr w:type="spellStart"/>
            <w:r w:rsidRPr="00CD710B">
              <w:t>docking</w:t>
            </w:r>
            <w:proofErr w:type="spellEnd"/>
            <w:r w:rsidRPr="00CD710B">
              <w:t xml:space="preserve">" jedinicama) serije </w:t>
            </w:r>
            <w:proofErr w:type="spellStart"/>
            <w:r w:rsidRPr="00CD710B">
              <w:t>Infinity</w:t>
            </w:r>
            <w:proofErr w:type="spellEnd"/>
            <w:r w:rsidRPr="00CD710B">
              <w:t xml:space="preserve"> na radnim mjestima u OP salama i Jedinici intenzivnog liječenja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947B34"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947B34"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947B34"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947B34"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947B34"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947B34" w:rsidRDefault="00650B16" w:rsidP="00650B16">
            <w:pPr>
              <w:ind w:left="-108" w:right="-52"/>
              <w:jc w:val="center"/>
              <w:rPr>
                <w:b/>
              </w:rPr>
            </w:pPr>
          </w:p>
        </w:tc>
      </w:tr>
      <w:tr w:rsidR="00650B16" w:rsidRPr="00BA05AA" w:rsidTr="00CD710B">
        <w:trPr>
          <w:trHeight w:val="695"/>
        </w:trPr>
        <w:tc>
          <w:tcPr>
            <w:tcW w:w="869" w:type="dxa"/>
            <w:tcBorders>
              <w:top w:val="single" w:sz="4" w:space="0" w:color="auto"/>
              <w:left w:val="single" w:sz="4" w:space="0" w:color="auto"/>
              <w:bottom w:val="single" w:sz="4" w:space="0" w:color="auto"/>
              <w:right w:val="single" w:sz="4" w:space="0" w:color="auto"/>
            </w:tcBorders>
            <w:vAlign w:val="center"/>
          </w:tcPr>
          <w:p w:rsidR="00650B16" w:rsidRPr="00947B34" w:rsidRDefault="00650B16" w:rsidP="00650B16">
            <w:pPr>
              <w:ind w:left="-41"/>
              <w:jc w:val="center"/>
            </w:pPr>
            <w:r>
              <w:t>1.22</w:t>
            </w:r>
            <w:r w:rsidRPr="00947B34">
              <w:t>.</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r w:rsidRPr="00CD710B">
              <w:t xml:space="preserve">Korištenje postojećeg pribora i dodatnih modula monitora serije </w:t>
            </w:r>
            <w:proofErr w:type="spellStart"/>
            <w:r w:rsidRPr="00CD710B">
              <w:t>Infinity</w:t>
            </w:r>
            <w:proofErr w:type="spellEnd"/>
            <w:r w:rsidRPr="00CD710B">
              <w:t xml:space="preserve"> iz OP sala i Jedinice intenzivnog liječenja</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947B34"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947B34"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947B34"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947B34"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947B34"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947B34" w:rsidRDefault="00650B16" w:rsidP="00650B16">
            <w:pPr>
              <w:ind w:left="-108" w:right="-52"/>
              <w:jc w:val="center"/>
              <w:rPr>
                <w:b/>
              </w:rPr>
            </w:pPr>
          </w:p>
        </w:tc>
      </w:tr>
      <w:tr w:rsidR="00650B16" w:rsidRPr="00BA05AA" w:rsidTr="00CD710B">
        <w:tc>
          <w:tcPr>
            <w:tcW w:w="869"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41"/>
              <w:jc w:val="center"/>
            </w:pPr>
            <w:r>
              <w:t>1.23.</w:t>
            </w:r>
          </w:p>
        </w:tc>
        <w:tc>
          <w:tcPr>
            <w:tcW w:w="5709" w:type="dxa"/>
            <w:tcBorders>
              <w:top w:val="single" w:sz="4" w:space="0" w:color="auto"/>
              <w:left w:val="single" w:sz="4" w:space="0" w:color="auto"/>
              <w:bottom w:val="single" w:sz="4" w:space="0" w:color="auto"/>
              <w:right w:val="single" w:sz="4" w:space="0" w:color="auto"/>
            </w:tcBorders>
            <w:vAlign w:val="center"/>
          </w:tcPr>
          <w:p w:rsidR="00650B16" w:rsidRPr="00CD710B" w:rsidRDefault="00650B16" w:rsidP="00650B16">
            <w:pPr>
              <w:pStyle w:val="Zaglavlje"/>
              <w:rPr>
                <w:rFonts w:asciiTheme="minorHAnsi" w:hAnsiTheme="minorHAnsi"/>
                <w:sz w:val="22"/>
                <w:szCs w:val="22"/>
                <w:lang w:eastAsia="hr-HR"/>
              </w:rPr>
            </w:pPr>
            <w:r w:rsidRPr="00CD710B">
              <w:rPr>
                <w:rFonts w:asciiTheme="minorHAnsi" w:hAnsiTheme="minorHAnsi"/>
                <w:sz w:val="22"/>
                <w:szCs w:val="22"/>
                <w:lang w:eastAsia="hr-HR"/>
              </w:rPr>
              <w:t>Jednostavna naknadna nadogradnja monitora medicinskom radnom stanicom s ekranom u boji veličine dijagonale najmanje 50 cm, za upotrebu uz krevet pacijenta sa svrhom prikaza podataka monitora vitalnih funkcija, upravljanja njegovim alarmima, instalacije aplikacije za elektronsko vođenje bolesničkih listi, korištenja web preglednika, preglednika radioloških (DICOM) slika, spajanja s Bolničkim informatičkim sustavom, spajanja s Laboratorijskim sustavom</w:t>
            </w:r>
          </w:p>
        </w:tc>
        <w:tc>
          <w:tcPr>
            <w:tcW w:w="2324" w:type="dxa"/>
            <w:tcBorders>
              <w:top w:val="single" w:sz="4" w:space="0" w:color="auto"/>
              <w:left w:val="single" w:sz="4" w:space="0" w:color="auto"/>
              <w:bottom w:val="single" w:sz="4" w:space="0" w:color="auto"/>
              <w:right w:val="single" w:sz="4" w:space="0" w:color="auto"/>
            </w:tcBorders>
            <w:vAlign w:val="center"/>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c>
          <w:tcPr>
            <w:tcW w:w="1271" w:type="dxa"/>
            <w:tcBorders>
              <w:top w:val="single" w:sz="4" w:space="0" w:color="auto"/>
              <w:left w:val="single" w:sz="4" w:space="0" w:color="auto"/>
              <w:bottom w:val="single" w:sz="4" w:space="0" w:color="auto"/>
              <w:right w:val="single" w:sz="4" w:space="0" w:color="auto"/>
            </w:tcBorders>
          </w:tcPr>
          <w:p w:rsidR="00650B16" w:rsidRPr="00BA05AA" w:rsidRDefault="00650B16" w:rsidP="00650B16">
            <w:pPr>
              <w:ind w:left="-108" w:right="-52"/>
              <w:jc w:val="center"/>
              <w:rPr>
                <w:b/>
              </w:rPr>
            </w:pPr>
          </w:p>
        </w:tc>
      </w:tr>
      <w:tr w:rsidR="00CD710B" w:rsidRPr="00BA05AA" w:rsidTr="00CD710B">
        <w:tc>
          <w:tcPr>
            <w:tcW w:w="657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D710B" w:rsidRPr="00CD710B" w:rsidRDefault="00CD710B" w:rsidP="00650B16">
            <w:pPr>
              <w:pStyle w:val="Zaglavlje"/>
              <w:rPr>
                <w:b/>
                <w:sz w:val="22"/>
                <w:szCs w:val="22"/>
                <w:lang w:eastAsia="hr-HR"/>
              </w:rPr>
            </w:pPr>
            <w:r w:rsidRPr="00CD710B">
              <w:rPr>
                <w:b/>
                <w:sz w:val="22"/>
                <w:szCs w:val="22"/>
                <w:lang w:eastAsia="hr-HR"/>
              </w:rPr>
              <w:t>CIJENA PONUDE BEZ  PDV-a</w:t>
            </w:r>
          </w:p>
        </w:tc>
        <w:tc>
          <w:tcPr>
            <w:tcW w:w="8679"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D710B" w:rsidRPr="00BA05AA" w:rsidRDefault="00CD710B" w:rsidP="00650B16">
            <w:pPr>
              <w:ind w:left="-108" w:right="-52"/>
              <w:jc w:val="center"/>
              <w:rPr>
                <w:b/>
              </w:rPr>
            </w:pPr>
          </w:p>
        </w:tc>
      </w:tr>
      <w:tr w:rsidR="00CD710B" w:rsidRPr="00BA05AA" w:rsidTr="00CD710B">
        <w:tc>
          <w:tcPr>
            <w:tcW w:w="657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D710B" w:rsidRPr="00CD710B" w:rsidRDefault="00CD710B" w:rsidP="00650B16">
            <w:pPr>
              <w:pStyle w:val="Zaglavlje"/>
              <w:rPr>
                <w:b/>
                <w:sz w:val="22"/>
                <w:szCs w:val="22"/>
                <w:lang w:eastAsia="hr-HR"/>
              </w:rPr>
            </w:pPr>
            <w:r w:rsidRPr="00CD710B">
              <w:rPr>
                <w:b/>
                <w:sz w:val="22"/>
                <w:szCs w:val="22"/>
                <w:lang w:eastAsia="hr-HR"/>
              </w:rPr>
              <w:t>IZNOS PDV-a</w:t>
            </w:r>
          </w:p>
        </w:tc>
        <w:tc>
          <w:tcPr>
            <w:tcW w:w="8679"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D710B" w:rsidRPr="00BA05AA" w:rsidRDefault="00CD710B" w:rsidP="00650B16">
            <w:pPr>
              <w:ind w:left="-108" w:right="-52"/>
              <w:jc w:val="center"/>
              <w:rPr>
                <w:b/>
              </w:rPr>
            </w:pPr>
          </w:p>
        </w:tc>
      </w:tr>
      <w:tr w:rsidR="00CD710B" w:rsidRPr="00BA05AA" w:rsidTr="00CD710B">
        <w:tc>
          <w:tcPr>
            <w:tcW w:w="657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D710B" w:rsidRPr="00CD710B" w:rsidRDefault="00CD710B" w:rsidP="00650B16">
            <w:pPr>
              <w:pStyle w:val="Zaglavlje"/>
              <w:rPr>
                <w:b/>
                <w:sz w:val="22"/>
                <w:szCs w:val="22"/>
                <w:lang w:eastAsia="hr-HR"/>
              </w:rPr>
            </w:pPr>
            <w:r w:rsidRPr="00CD710B">
              <w:rPr>
                <w:b/>
                <w:sz w:val="22"/>
                <w:szCs w:val="22"/>
                <w:lang w:eastAsia="hr-HR"/>
              </w:rPr>
              <w:t>CIJENA PONUDE S PDV-om</w:t>
            </w:r>
          </w:p>
        </w:tc>
        <w:tc>
          <w:tcPr>
            <w:tcW w:w="8679"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D710B" w:rsidRPr="00BA05AA" w:rsidRDefault="00CD710B" w:rsidP="00650B16">
            <w:pPr>
              <w:ind w:left="-108" w:right="-52"/>
              <w:jc w:val="center"/>
              <w:rPr>
                <w:b/>
              </w:rPr>
            </w:pPr>
          </w:p>
        </w:tc>
      </w:tr>
    </w:tbl>
    <w:p w:rsidR="006778C9" w:rsidRDefault="006778C9" w:rsidP="00587A3E">
      <w:pPr>
        <w:spacing w:after="0" w:line="240" w:lineRule="auto"/>
        <w:rPr>
          <w:rFonts w:ascii="Arial" w:eastAsia="Times New Roman" w:hAnsi="Arial" w:cs="Arial"/>
          <w:sz w:val="20"/>
          <w:szCs w:val="20"/>
          <w:lang w:eastAsia="hr-HR"/>
        </w:rPr>
      </w:pPr>
    </w:p>
    <w:p w:rsidR="00C032E2" w:rsidRPr="00587A3E" w:rsidRDefault="00587A3E" w:rsidP="00587A3E">
      <w:pPr>
        <w:spacing w:after="0" w:line="240" w:lineRule="auto"/>
        <w:rPr>
          <w:rFonts w:eastAsia="Times New Roman" w:cs="Arial"/>
          <w:lang w:eastAsia="hr-HR"/>
        </w:rPr>
      </w:pPr>
      <w:r>
        <w:rPr>
          <w:rFonts w:ascii="Arial" w:eastAsia="Times New Roman" w:hAnsi="Arial" w:cs="Arial"/>
          <w:sz w:val="20"/>
          <w:szCs w:val="20"/>
          <w:lang w:eastAsia="hr-HR"/>
        </w:rPr>
        <w:t xml:space="preserve">  </w:t>
      </w:r>
      <w:r w:rsidR="00C032E2" w:rsidRPr="00587A3E">
        <w:rPr>
          <w:rFonts w:eastAsia="Times New Roman" w:cs="Arial"/>
          <w:lang w:eastAsia="hr-HR"/>
        </w:rPr>
        <w:t>Kriterij za odabir je ekonomski najpovo</w:t>
      </w:r>
      <w:r>
        <w:rPr>
          <w:rFonts w:eastAsia="Times New Roman" w:cs="Arial"/>
          <w:lang w:eastAsia="hr-HR"/>
        </w:rPr>
        <w:t>l</w:t>
      </w:r>
      <w:r w:rsidR="00C032E2" w:rsidRPr="00587A3E">
        <w:rPr>
          <w:rFonts w:eastAsia="Times New Roman" w:cs="Arial"/>
          <w:lang w:eastAsia="hr-HR"/>
        </w:rPr>
        <w:t>jnija ponuda</w:t>
      </w:r>
      <w:r w:rsidRPr="00587A3E">
        <w:rPr>
          <w:rFonts w:eastAsia="Times New Roman" w:cs="Arial"/>
          <w:lang w:eastAsia="hr-HR"/>
        </w:rPr>
        <w:t>.</w:t>
      </w:r>
    </w:p>
    <w:p w:rsidR="00C032E2" w:rsidRPr="00587A3E" w:rsidRDefault="00587A3E" w:rsidP="00587A3E">
      <w:pPr>
        <w:spacing w:after="0" w:line="240" w:lineRule="auto"/>
        <w:rPr>
          <w:rFonts w:eastAsia="Times New Roman" w:cs="Arial"/>
          <w:lang w:eastAsia="hr-HR"/>
        </w:rPr>
      </w:pPr>
      <w:r w:rsidRPr="00587A3E">
        <w:rPr>
          <w:rFonts w:eastAsia="Times New Roman" w:cs="Arial"/>
          <w:lang w:eastAsia="hr-HR"/>
        </w:rPr>
        <w:t xml:space="preserve">  </w:t>
      </w:r>
      <w:r w:rsidR="00C032E2" w:rsidRPr="00587A3E">
        <w:rPr>
          <w:rFonts w:eastAsia="Times New Roman" w:cs="Arial"/>
          <w:lang w:eastAsia="hr-HR"/>
        </w:rPr>
        <w:t>U ponudi je potrebno izraziti jediničnu, ukupnu i sve ukupnu cijenu bez PDV-a za tražene artikle.</w:t>
      </w:r>
    </w:p>
    <w:tbl>
      <w:tblPr>
        <w:tblW w:w="12588" w:type="dxa"/>
        <w:tblInd w:w="94" w:type="dxa"/>
        <w:tblLook w:val="0480"/>
      </w:tblPr>
      <w:tblGrid>
        <w:gridCol w:w="5248"/>
        <w:gridCol w:w="7340"/>
      </w:tblGrid>
      <w:tr w:rsidR="00C032E2" w:rsidRPr="00587A3E" w:rsidTr="00CD710B">
        <w:trPr>
          <w:gridAfter w:val="1"/>
          <w:wAfter w:w="7340" w:type="dxa"/>
          <w:trHeight w:val="258"/>
        </w:trPr>
        <w:tc>
          <w:tcPr>
            <w:tcW w:w="5248" w:type="dxa"/>
            <w:tcBorders>
              <w:top w:val="nil"/>
              <w:left w:val="nil"/>
              <w:bottom w:val="nil"/>
              <w:right w:val="nil"/>
            </w:tcBorders>
            <w:shd w:val="clear" w:color="auto" w:fill="auto"/>
            <w:noWrap/>
            <w:vAlign w:val="bottom"/>
            <w:hideMark/>
          </w:tcPr>
          <w:p w:rsidR="00C032E2" w:rsidRDefault="00C032E2" w:rsidP="00C032E2">
            <w:pPr>
              <w:spacing w:after="0" w:line="240" w:lineRule="auto"/>
              <w:rPr>
                <w:rFonts w:eastAsia="Times New Roman" w:cs="Arial"/>
                <w:lang w:eastAsia="hr-HR"/>
              </w:rPr>
            </w:pPr>
            <w:r w:rsidRPr="00587A3E">
              <w:rPr>
                <w:rFonts w:eastAsia="Times New Roman" w:cs="Arial"/>
                <w:lang w:eastAsia="hr-HR"/>
              </w:rPr>
              <w:t>Cijene se podrazum</w:t>
            </w:r>
            <w:r w:rsidR="00587A3E" w:rsidRPr="00587A3E">
              <w:rPr>
                <w:rFonts w:eastAsia="Times New Roman" w:cs="Arial"/>
                <w:lang w:eastAsia="hr-HR"/>
              </w:rPr>
              <w:t>I</w:t>
            </w:r>
            <w:r w:rsidRPr="00587A3E">
              <w:rPr>
                <w:rFonts w:eastAsia="Times New Roman" w:cs="Arial"/>
                <w:lang w:eastAsia="hr-HR"/>
              </w:rPr>
              <w:t>jevaju fco Klinička bolnica Osijek.</w:t>
            </w:r>
          </w:p>
          <w:p w:rsidR="006C2B68" w:rsidRPr="00587A3E" w:rsidRDefault="006C2B68" w:rsidP="00C032E2">
            <w:pPr>
              <w:spacing w:after="0" w:line="240" w:lineRule="auto"/>
              <w:rPr>
                <w:rFonts w:eastAsia="Times New Roman" w:cs="Arial"/>
                <w:lang w:eastAsia="hr-HR"/>
              </w:rPr>
            </w:pPr>
            <w:r>
              <w:rPr>
                <w:rFonts w:eastAsia="Times New Roman" w:cs="Arial"/>
                <w:lang w:eastAsia="hr-HR"/>
              </w:rPr>
              <w:t>Minimalno jamstvo 24 mjeseca.</w:t>
            </w:r>
          </w:p>
        </w:tc>
      </w:tr>
      <w:tr w:rsidR="00C032E2" w:rsidRPr="00587A3E" w:rsidTr="00CD710B">
        <w:trPr>
          <w:gridAfter w:val="1"/>
          <w:wAfter w:w="7340" w:type="dxa"/>
          <w:trHeight w:val="258"/>
        </w:trPr>
        <w:tc>
          <w:tcPr>
            <w:tcW w:w="5248" w:type="dxa"/>
            <w:tcBorders>
              <w:top w:val="nil"/>
              <w:left w:val="nil"/>
              <w:bottom w:val="nil"/>
              <w:right w:val="nil"/>
            </w:tcBorders>
            <w:shd w:val="clear" w:color="auto" w:fill="auto"/>
            <w:noWrap/>
            <w:vAlign w:val="bottom"/>
            <w:hideMark/>
          </w:tcPr>
          <w:p w:rsidR="00C032E2" w:rsidRPr="00587A3E" w:rsidRDefault="00C032E2" w:rsidP="00C032E2">
            <w:pPr>
              <w:spacing w:after="0" w:line="240" w:lineRule="auto"/>
              <w:rPr>
                <w:rFonts w:eastAsia="Times New Roman" w:cs="Arial"/>
                <w:lang w:eastAsia="hr-HR"/>
              </w:rPr>
            </w:pPr>
            <w:r w:rsidRPr="00587A3E">
              <w:rPr>
                <w:rFonts w:eastAsia="Times New Roman" w:cs="Arial"/>
                <w:lang w:eastAsia="hr-HR"/>
              </w:rPr>
              <w:t>Varijante i alternativne ponude nisu dopuštene.</w:t>
            </w:r>
          </w:p>
        </w:tc>
      </w:tr>
      <w:tr w:rsidR="00587A3E" w:rsidRPr="00587A3E" w:rsidTr="00CD710B">
        <w:trPr>
          <w:trHeight w:val="258"/>
        </w:trPr>
        <w:tc>
          <w:tcPr>
            <w:tcW w:w="12588" w:type="dxa"/>
            <w:gridSpan w:val="2"/>
            <w:tcBorders>
              <w:top w:val="nil"/>
              <w:left w:val="nil"/>
              <w:bottom w:val="nil"/>
              <w:right w:val="nil"/>
            </w:tcBorders>
            <w:shd w:val="clear" w:color="auto" w:fill="auto"/>
            <w:noWrap/>
            <w:vAlign w:val="bottom"/>
            <w:hideMark/>
          </w:tcPr>
          <w:p w:rsidR="00587A3E" w:rsidRPr="00587A3E" w:rsidRDefault="00587A3E">
            <w:pPr>
              <w:rPr>
                <w:rFonts w:cs="Arial"/>
              </w:rPr>
            </w:pPr>
            <w:r w:rsidRPr="00587A3E">
              <w:rPr>
                <w:rFonts w:cs="Arial"/>
              </w:rPr>
              <w:lastRenderedPageBreak/>
              <w:t>Ponuda na obrascu mora biti cjelovita za skupinu te obuhvatiti sve navedene artikle, jer će se izbor najpovoljnijeg ponuđača obaviti na razini tražene skupine artikala.</w:t>
            </w:r>
          </w:p>
        </w:tc>
      </w:tr>
    </w:tbl>
    <w:p w:rsidR="00C032E2" w:rsidRPr="00587A3E" w:rsidRDefault="00C032E2" w:rsidP="00587A3E">
      <w:pPr>
        <w:spacing w:after="0" w:line="240" w:lineRule="auto"/>
        <w:ind w:firstLine="708"/>
        <w:jc w:val="center"/>
        <w:rPr>
          <w:rFonts w:eastAsia="Times New Roman" w:cs="Arial"/>
          <w:lang w:eastAsia="hr-HR"/>
        </w:rPr>
      </w:pPr>
      <w:r w:rsidRPr="00587A3E">
        <w:rPr>
          <w:rFonts w:eastAsia="Times New Roman" w:cs="Arial"/>
          <w:lang w:eastAsia="hr-HR"/>
        </w:rPr>
        <w:t>Ponuđač:_____________________________________</w:t>
      </w:r>
    </w:p>
    <w:p w:rsidR="00C032E2" w:rsidRPr="00587A3E" w:rsidRDefault="00C032E2" w:rsidP="00650B16">
      <w:pPr>
        <w:jc w:val="center"/>
      </w:pPr>
    </w:p>
    <w:p w:rsidR="00587A3E" w:rsidRPr="00587A3E" w:rsidRDefault="00587A3E" w:rsidP="00587A3E">
      <w:pPr>
        <w:spacing w:after="0" w:line="240" w:lineRule="auto"/>
        <w:ind w:left="2124" w:firstLine="708"/>
        <w:jc w:val="center"/>
        <w:rPr>
          <w:rFonts w:eastAsia="Times New Roman" w:cs="Arial"/>
          <w:lang w:eastAsia="hr-HR"/>
        </w:rPr>
      </w:pPr>
      <w:r w:rsidRPr="00587A3E">
        <w:rPr>
          <w:rFonts w:eastAsia="Times New Roman" w:cs="Arial"/>
          <w:lang w:eastAsia="hr-HR"/>
        </w:rPr>
        <w:t>Ime i prezime odgovorne osobe: ______________________________________</w:t>
      </w:r>
    </w:p>
    <w:tbl>
      <w:tblPr>
        <w:tblW w:w="5220" w:type="dxa"/>
        <w:tblInd w:w="94" w:type="dxa"/>
        <w:tblLook w:val="04A0"/>
      </w:tblPr>
      <w:tblGrid>
        <w:gridCol w:w="5174"/>
        <w:gridCol w:w="222"/>
      </w:tblGrid>
      <w:tr w:rsidR="00587A3E" w:rsidRPr="00587A3E" w:rsidTr="00587A3E">
        <w:trPr>
          <w:trHeight w:val="255"/>
        </w:trPr>
        <w:tc>
          <w:tcPr>
            <w:tcW w:w="5220" w:type="dxa"/>
            <w:gridSpan w:val="2"/>
            <w:tcBorders>
              <w:top w:val="nil"/>
              <w:left w:val="nil"/>
              <w:bottom w:val="nil"/>
              <w:right w:val="nil"/>
            </w:tcBorders>
            <w:shd w:val="clear" w:color="auto" w:fill="auto"/>
            <w:noWrap/>
            <w:vAlign w:val="bottom"/>
            <w:hideMark/>
          </w:tcPr>
          <w:p w:rsidR="00587A3E" w:rsidRPr="00587A3E" w:rsidRDefault="00587A3E" w:rsidP="00587A3E">
            <w:pPr>
              <w:spacing w:after="0" w:line="240" w:lineRule="auto"/>
              <w:rPr>
                <w:rFonts w:eastAsia="Times New Roman" w:cs="Arial"/>
                <w:lang w:eastAsia="hr-HR"/>
              </w:rPr>
            </w:pPr>
            <w:r w:rsidRPr="00587A3E">
              <w:rPr>
                <w:rFonts w:eastAsia="Times New Roman" w:cs="Arial"/>
                <w:lang w:eastAsia="hr-HR"/>
              </w:rPr>
              <w:t xml:space="preserve">__________________                 _________________                                                                        </w:t>
            </w:r>
          </w:p>
        </w:tc>
      </w:tr>
      <w:tr w:rsidR="00587A3E" w:rsidRPr="00587A3E" w:rsidTr="00587A3E">
        <w:trPr>
          <w:trHeight w:val="255"/>
        </w:trPr>
        <w:tc>
          <w:tcPr>
            <w:tcW w:w="5174" w:type="dxa"/>
            <w:tcBorders>
              <w:top w:val="nil"/>
              <w:left w:val="nil"/>
              <w:bottom w:val="nil"/>
              <w:right w:val="nil"/>
            </w:tcBorders>
            <w:shd w:val="clear" w:color="auto" w:fill="auto"/>
            <w:noWrap/>
            <w:vAlign w:val="bottom"/>
            <w:hideMark/>
          </w:tcPr>
          <w:p w:rsidR="00587A3E" w:rsidRPr="00587A3E" w:rsidRDefault="00587A3E" w:rsidP="00587A3E">
            <w:pPr>
              <w:spacing w:after="0" w:line="240" w:lineRule="auto"/>
              <w:rPr>
                <w:rFonts w:eastAsia="Times New Roman" w:cs="Arial"/>
                <w:lang w:eastAsia="hr-HR"/>
              </w:rPr>
            </w:pPr>
            <w:r w:rsidRPr="00587A3E">
              <w:rPr>
                <w:rFonts w:eastAsia="Times New Roman" w:cs="Arial"/>
                <w:lang w:eastAsia="hr-HR"/>
              </w:rPr>
              <w:t>Mjesto:                                       Nadnevak:</w:t>
            </w:r>
          </w:p>
        </w:tc>
        <w:tc>
          <w:tcPr>
            <w:tcW w:w="46" w:type="dxa"/>
            <w:tcBorders>
              <w:top w:val="nil"/>
              <w:left w:val="nil"/>
              <w:bottom w:val="nil"/>
              <w:right w:val="nil"/>
            </w:tcBorders>
            <w:shd w:val="clear" w:color="auto" w:fill="auto"/>
            <w:noWrap/>
            <w:vAlign w:val="bottom"/>
            <w:hideMark/>
          </w:tcPr>
          <w:p w:rsidR="00587A3E" w:rsidRPr="00587A3E" w:rsidRDefault="00587A3E" w:rsidP="00587A3E">
            <w:pPr>
              <w:spacing w:after="0" w:line="240" w:lineRule="auto"/>
              <w:rPr>
                <w:rFonts w:eastAsia="Times New Roman" w:cs="Arial"/>
                <w:lang w:eastAsia="hr-HR"/>
              </w:rPr>
            </w:pPr>
          </w:p>
        </w:tc>
      </w:tr>
    </w:tbl>
    <w:p w:rsidR="00587A3E" w:rsidRPr="00587A3E" w:rsidRDefault="00587A3E" w:rsidP="00650B16">
      <w:pPr>
        <w:jc w:val="center"/>
      </w:pPr>
      <w:r w:rsidRPr="00587A3E">
        <w:t>MP</w:t>
      </w:r>
    </w:p>
    <w:p w:rsidR="00587A3E" w:rsidRPr="00587A3E" w:rsidRDefault="00587A3E" w:rsidP="00587A3E">
      <w:pPr>
        <w:spacing w:after="0" w:line="240" w:lineRule="auto"/>
        <w:ind w:left="4248" w:firstLine="708"/>
        <w:rPr>
          <w:rFonts w:eastAsia="Times New Roman" w:cs="Arial"/>
          <w:lang w:eastAsia="hr-HR"/>
        </w:rPr>
      </w:pPr>
      <w:r w:rsidRPr="00587A3E">
        <w:rPr>
          <w:rFonts w:eastAsia="Times New Roman" w:cs="Arial"/>
          <w:lang w:eastAsia="hr-HR"/>
        </w:rPr>
        <w:t>Potpis odgovorne osobe: ________________________________________</w:t>
      </w:r>
    </w:p>
    <w:p w:rsidR="00587A3E" w:rsidRDefault="00587A3E" w:rsidP="00650B16">
      <w:pPr>
        <w:jc w:val="center"/>
      </w:pPr>
    </w:p>
    <w:sectPr w:rsidR="00587A3E" w:rsidSect="00650B16">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compat/>
  <w:rsids>
    <w:rsidRoot w:val="00650B16"/>
    <w:rsid w:val="001B37A3"/>
    <w:rsid w:val="002700FE"/>
    <w:rsid w:val="00324EE1"/>
    <w:rsid w:val="00486737"/>
    <w:rsid w:val="00587A3E"/>
    <w:rsid w:val="00650B16"/>
    <w:rsid w:val="006778C9"/>
    <w:rsid w:val="006874FB"/>
    <w:rsid w:val="006C2B68"/>
    <w:rsid w:val="007B778D"/>
    <w:rsid w:val="008A3791"/>
    <w:rsid w:val="00A2039F"/>
    <w:rsid w:val="00C032E2"/>
    <w:rsid w:val="00CD710B"/>
    <w:rsid w:val="00DB6E5E"/>
    <w:rsid w:val="00E8121A"/>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0FE"/>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rsid w:val="00650B16"/>
    <w:pPr>
      <w:tabs>
        <w:tab w:val="center" w:pos="4153"/>
        <w:tab w:val="right" w:pos="8306"/>
      </w:tabs>
      <w:spacing w:after="0" w:line="240" w:lineRule="auto"/>
    </w:pPr>
    <w:rPr>
      <w:rFonts w:ascii="Times New Roman" w:eastAsia="Times New Roman" w:hAnsi="Times New Roman" w:cs="Times New Roman"/>
      <w:sz w:val="24"/>
      <w:szCs w:val="20"/>
    </w:rPr>
  </w:style>
  <w:style w:type="character" w:customStyle="1" w:styleId="ZaglavljeChar">
    <w:name w:val="Zaglavlje Char"/>
    <w:basedOn w:val="Zadanifontodlomka"/>
    <w:link w:val="Zaglavlje"/>
    <w:rsid w:val="00650B16"/>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260916799">
      <w:bodyDiv w:val="1"/>
      <w:marLeft w:val="0"/>
      <w:marRight w:val="0"/>
      <w:marTop w:val="0"/>
      <w:marBottom w:val="0"/>
      <w:divBdr>
        <w:top w:val="none" w:sz="0" w:space="0" w:color="auto"/>
        <w:left w:val="none" w:sz="0" w:space="0" w:color="auto"/>
        <w:bottom w:val="none" w:sz="0" w:space="0" w:color="auto"/>
        <w:right w:val="none" w:sz="0" w:space="0" w:color="auto"/>
      </w:divBdr>
    </w:div>
    <w:div w:id="388305881">
      <w:bodyDiv w:val="1"/>
      <w:marLeft w:val="0"/>
      <w:marRight w:val="0"/>
      <w:marTop w:val="0"/>
      <w:marBottom w:val="0"/>
      <w:divBdr>
        <w:top w:val="none" w:sz="0" w:space="0" w:color="auto"/>
        <w:left w:val="none" w:sz="0" w:space="0" w:color="auto"/>
        <w:bottom w:val="none" w:sz="0" w:space="0" w:color="auto"/>
        <w:right w:val="none" w:sz="0" w:space="0" w:color="auto"/>
      </w:divBdr>
    </w:div>
    <w:div w:id="421150969">
      <w:bodyDiv w:val="1"/>
      <w:marLeft w:val="0"/>
      <w:marRight w:val="0"/>
      <w:marTop w:val="0"/>
      <w:marBottom w:val="0"/>
      <w:divBdr>
        <w:top w:val="none" w:sz="0" w:space="0" w:color="auto"/>
        <w:left w:val="none" w:sz="0" w:space="0" w:color="auto"/>
        <w:bottom w:val="none" w:sz="0" w:space="0" w:color="auto"/>
        <w:right w:val="none" w:sz="0" w:space="0" w:color="auto"/>
      </w:divBdr>
    </w:div>
    <w:div w:id="810950973">
      <w:bodyDiv w:val="1"/>
      <w:marLeft w:val="0"/>
      <w:marRight w:val="0"/>
      <w:marTop w:val="0"/>
      <w:marBottom w:val="0"/>
      <w:divBdr>
        <w:top w:val="none" w:sz="0" w:space="0" w:color="auto"/>
        <w:left w:val="none" w:sz="0" w:space="0" w:color="auto"/>
        <w:bottom w:val="none" w:sz="0" w:space="0" w:color="auto"/>
        <w:right w:val="none" w:sz="0" w:space="0" w:color="auto"/>
      </w:divBdr>
    </w:div>
    <w:div w:id="856775103">
      <w:bodyDiv w:val="1"/>
      <w:marLeft w:val="0"/>
      <w:marRight w:val="0"/>
      <w:marTop w:val="0"/>
      <w:marBottom w:val="0"/>
      <w:divBdr>
        <w:top w:val="none" w:sz="0" w:space="0" w:color="auto"/>
        <w:left w:val="none" w:sz="0" w:space="0" w:color="auto"/>
        <w:bottom w:val="none" w:sz="0" w:space="0" w:color="auto"/>
        <w:right w:val="none" w:sz="0" w:space="0" w:color="auto"/>
      </w:divBdr>
    </w:div>
    <w:div w:id="1079134195">
      <w:bodyDiv w:val="1"/>
      <w:marLeft w:val="0"/>
      <w:marRight w:val="0"/>
      <w:marTop w:val="0"/>
      <w:marBottom w:val="0"/>
      <w:divBdr>
        <w:top w:val="none" w:sz="0" w:space="0" w:color="auto"/>
        <w:left w:val="none" w:sz="0" w:space="0" w:color="auto"/>
        <w:bottom w:val="none" w:sz="0" w:space="0" w:color="auto"/>
        <w:right w:val="none" w:sz="0" w:space="0" w:color="auto"/>
      </w:divBdr>
    </w:div>
    <w:div w:id="1095832577">
      <w:bodyDiv w:val="1"/>
      <w:marLeft w:val="0"/>
      <w:marRight w:val="0"/>
      <w:marTop w:val="0"/>
      <w:marBottom w:val="0"/>
      <w:divBdr>
        <w:top w:val="none" w:sz="0" w:space="0" w:color="auto"/>
        <w:left w:val="none" w:sz="0" w:space="0" w:color="auto"/>
        <w:bottom w:val="none" w:sz="0" w:space="0" w:color="auto"/>
        <w:right w:val="none" w:sz="0" w:space="0" w:color="auto"/>
      </w:divBdr>
    </w:div>
    <w:div w:id="1125926263">
      <w:bodyDiv w:val="1"/>
      <w:marLeft w:val="0"/>
      <w:marRight w:val="0"/>
      <w:marTop w:val="0"/>
      <w:marBottom w:val="0"/>
      <w:divBdr>
        <w:top w:val="none" w:sz="0" w:space="0" w:color="auto"/>
        <w:left w:val="none" w:sz="0" w:space="0" w:color="auto"/>
        <w:bottom w:val="none" w:sz="0" w:space="0" w:color="auto"/>
        <w:right w:val="none" w:sz="0" w:space="0" w:color="auto"/>
      </w:divBdr>
    </w:div>
    <w:div w:id="1282570182">
      <w:bodyDiv w:val="1"/>
      <w:marLeft w:val="0"/>
      <w:marRight w:val="0"/>
      <w:marTop w:val="0"/>
      <w:marBottom w:val="0"/>
      <w:divBdr>
        <w:top w:val="none" w:sz="0" w:space="0" w:color="auto"/>
        <w:left w:val="none" w:sz="0" w:space="0" w:color="auto"/>
        <w:bottom w:val="none" w:sz="0" w:space="0" w:color="auto"/>
        <w:right w:val="none" w:sz="0" w:space="0" w:color="auto"/>
      </w:divBdr>
    </w:div>
    <w:div w:id="1356735318">
      <w:bodyDiv w:val="1"/>
      <w:marLeft w:val="0"/>
      <w:marRight w:val="0"/>
      <w:marTop w:val="0"/>
      <w:marBottom w:val="0"/>
      <w:divBdr>
        <w:top w:val="none" w:sz="0" w:space="0" w:color="auto"/>
        <w:left w:val="none" w:sz="0" w:space="0" w:color="auto"/>
        <w:bottom w:val="none" w:sz="0" w:space="0" w:color="auto"/>
        <w:right w:val="none" w:sz="0" w:space="0" w:color="auto"/>
      </w:divBdr>
    </w:div>
    <w:div w:id="1552840677">
      <w:bodyDiv w:val="1"/>
      <w:marLeft w:val="0"/>
      <w:marRight w:val="0"/>
      <w:marTop w:val="0"/>
      <w:marBottom w:val="0"/>
      <w:divBdr>
        <w:top w:val="none" w:sz="0" w:space="0" w:color="auto"/>
        <w:left w:val="none" w:sz="0" w:space="0" w:color="auto"/>
        <w:bottom w:val="none" w:sz="0" w:space="0" w:color="auto"/>
        <w:right w:val="none" w:sz="0" w:space="0" w:color="auto"/>
      </w:divBdr>
    </w:div>
    <w:div w:id="1973710156">
      <w:bodyDiv w:val="1"/>
      <w:marLeft w:val="0"/>
      <w:marRight w:val="0"/>
      <w:marTop w:val="0"/>
      <w:marBottom w:val="0"/>
      <w:divBdr>
        <w:top w:val="none" w:sz="0" w:space="0" w:color="auto"/>
        <w:left w:val="none" w:sz="0" w:space="0" w:color="auto"/>
        <w:bottom w:val="none" w:sz="0" w:space="0" w:color="auto"/>
        <w:right w:val="none" w:sz="0" w:space="0" w:color="auto"/>
      </w:divBdr>
    </w:div>
    <w:div w:id="2001108245">
      <w:bodyDiv w:val="1"/>
      <w:marLeft w:val="0"/>
      <w:marRight w:val="0"/>
      <w:marTop w:val="0"/>
      <w:marBottom w:val="0"/>
      <w:divBdr>
        <w:top w:val="none" w:sz="0" w:space="0" w:color="auto"/>
        <w:left w:val="none" w:sz="0" w:space="0" w:color="auto"/>
        <w:bottom w:val="none" w:sz="0" w:space="0" w:color="auto"/>
        <w:right w:val="none" w:sz="0" w:space="0" w:color="auto"/>
      </w:divBdr>
    </w:div>
    <w:div w:id="209682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21DBC3-679A-4D14-B053-027A4758C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986</Words>
  <Characters>5625</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psi_stela</dc:creator>
  <cp:keywords/>
  <dc:description/>
  <cp:lastModifiedBy>psi_stela</cp:lastModifiedBy>
  <cp:revision>12</cp:revision>
  <dcterms:created xsi:type="dcterms:W3CDTF">2017-10-24T06:40:00Z</dcterms:created>
  <dcterms:modified xsi:type="dcterms:W3CDTF">2017-10-24T07:28:00Z</dcterms:modified>
</cp:coreProperties>
</file>