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841" w:rsidRPr="00FC4CD0" w:rsidRDefault="00CD3841" w:rsidP="00CD3841">
      <w:pPr>
        <w:spacing w:after="100" w:afterAutospacing="1" w:line="0" w:lineRule="atLeast"/>
        <w:contextualSpacing/>
        <w:jc w:val="center"/>
        <w:rPr>
          <w:rFonts w:ascii="Times New Roman" w:hAnsi="Times New Roman" w:cs="Times New Roman"/>
          <w:b/>
          <w:color w:val="FF0000"/>
          <w:sz w:val="24"/>
          <w:szCs w:val="24"/>
        </w:rPr>
      </w:pPr>
    </w:p>
    <w:p w:rsidR="00CD3841" w:rsidRPr="006D635A" w:rsidRDefault="00864E1A" w:rsidP="00CD3841">
      <w:pPr>
        <w:pStyle w:val="Odlomakpopisa"/>
        <w:numPr>
          <w:ilvl w:val="0"/>
          <w:numId w:val="1"/>
        </w:numPr>
        <w:spacing w:after="100" w:afterAutospacing="1" w:line="0" w:lineRule="atLeast"/>
        <w:rPr>
          <w:rFonts w:ascii="Times New Roman" w:hAnsi="Times New Roman" w:cs="Times New Roman"/>
          <w:b/>
          <w:i/>
          <w:u w:val="single"/>
        </w:rPr>
      </w:pPr>
      <w:r>
        <w:rPr>
          <w:rFonts w:ascii="Times New Roman" w:hAnsi="Times New Roman" w:cs="Times New Roman"/>
          <w:b/>
          <w:i/>
          <w:u w:val="single"/>
        </w:rPr>
        <w:t>O</w:t>
      </w:r>
      <w:r w:rsidR="00CD3841" w:rsidRPr="006D635A">
        <w:rPr>
          <w:rFonts w:ascii="Times New Roman" w:hAnsi="Times New Roman" w:cs="Times New Roman"/>
          <w:b/>
          <w:i/>
          <w:u w:val="single"/>
        </w:rPr>
        <w:t>SNOVNI PODACI O USTANOVI</w:t>
      </w:r>
    </w:p>
    <w:p w:rsidR="00CD3841" w:rsidRPr="006D635A" w:rsidRDefault="00CD3841" w:rsidP="00CD3841">
      <w:pPr>
        <w:pStyle w:val="Odlomakpopisa"/>
        <w:spacing w:after="100" w:afterAutospacing="1" w:line="0" w:lineRule="atLeast"/>
        <w:jc w:val="both"/>
        <w:rPr>
          <w:rFonts w:ascii="Times New Roman" w:hAnsi="Times New Roman" w:cs="Times New Roman"/>
          <w:sz w:val="20"/>
          <w:szCs w:val="20"/>
        </w:rPr>
      </w:pPr>
    </w:p>
    <w:tbl>
      <w:tblPr>
        <w:tblStyle w:val="Naslov3Char"/>
        <w:tblW w:w="0" w:type="auto"/>
        <w:tblInd w:w="732" w:type="dxa"/>
        <w:tblLook w:val="04A0" w:firstRow="1" w:lastRow="0" w:firstColumn="1" w:lastColumn="0" w:noHBand="0" w:noVBand="1"/>
      </w:tblPr>
      <w:tblGrid>
        <w:gridCol w:w="1928"/>
        <w:gridCol w:w="2183"/>
      </w:tblGrid>
      <w:tr w:rsidR="006D635A" w:rsidRPr="006D635A" w:rsidTr="00740E61">
        <w:trPr>
          <w:trHeight w:val="276"/>
        </w:trPr>
        <w:tc>
          <w:tcPr>
            <w:tcW w:w="1928" w:type="dxa"/>
            <w:vAlign w:val="center"/>
          </w:tcPr>
          <w:p w:rsidR="00CD3841" w:rsidRPr="006D635A" w:rsidRDefault="00CD3841" w:rsidP="00931120">
            <w:pPr>
              <w:pStyle w:val="Odlomakpopisa"/>
              <w:spacing w:after="100" w:afterAutospacing="1" w:line="0" w:lineRule="atLeast"/>
              <w:ind w:left="0"/>
              <w:rPr>
                <w:rFonts w:ascii="Times New Roman" w:hAnsi="Times New Roman" w:cs="Times New Roman"/>
                <w:sz w:val="20"/>
                <w:szCs w:val="20"/>
              </w:rPr>
            </w:pPr>
            <w:r w:rsidRPr="006D635A">
              <w:rPr>
                <w:rFonts w:ascii="Times New Roman" w:hAnsi="Times New Roman" w:cs="Times New Roman"/>
                <w:sz w:val="20"/>
                <w:szCs w:val="20"/>
              </w:rPr>
              <w:t>Naziv:</w:t>
            </w:r>
          </w:p>
        </w:tc>
        <w:tc>
          <w:tcPr>
            <w:tcW w:w="2183" w:type="dxa"/>
            <w:vAlign w:val="center"/>
          </w:tcPr>
          <w:p w:rsidR="00CD3841" w:rsidRPr="006D635A" w:rsidRDefault="00CD3841" w:rsidP="00931120">
            <w:pPr>
              <w:pStyle w:val="Odlomakpopisa"/>
              <w:spacing w:after="100" w:afterAutospacing="1" w:line="0" w:lineRule="atLeast"/>
              <w:ind w:left="0"/>
              <w:rPr>
                <w:rFonts w:ascii="Times New Roman" w:hAnsi="Times New Roman" w:cs="Times New Roman"/>
                <w:sz w:val="20"/>
                <w:szCs w:val="20"/>
              </w:rPr>
            </w:pPr>
            <w:r w:rsidRPr="006D635A">
              <w:rPr>
                <w:rFonts w:ascii="Times New Roman" w:hAnsi="Times New Roman" w:cs="Times New Roman"/>
                <w:sz w:val="20"/>
                <w:szCs w:val="20"/>
              </w:rPr>
              <w:t>Klinički bolnički centar Osijek</w:t>
            </w:r>
          </w:p>
        </w:tc>
      </w:tr>
      <w:tr w:rsidR="00740E61" w:rsidRPr="006D635A" w:rsidTr="00740E61">
        <w:trPr>
          <w:trHeight w:val="338"/>
        </w:trPr>
        <w:tc>
          <w:tcPr>
            <w:tcW w:w="1928" w:type="dxa"/>
            <w:vAlign w:val="center"/>
          </w:tcPr>
          <w:p w:rsidR="00740E61" w:rsidRPr="006D635A" w:rsidRDefault="00740E61" w:rsidP="00EA4449">
            <w:pPr>
              <w:pStyle w:val="Odlomakpopisa"/>
              <w:spacing w:after="100" w:afterAutospacing="1" w:line="0" w:lineRule="atLeast"/>
              <w:ind w:left="0"/>
              <w:rPr>
                <w:rFonts w:ascii="Times New Roman" w:hAnsi="Times New Roman" w:cs="Times New Roman"/>
                <w:sz w:val="20"/>
                <w:szCs w:val="20"/>
              </w:rPr>
            </w:pPr>
            <w:r>
              <w:rPr>
                <w:rFonts w:ascii="Times New Roman" w:hAnsi="Times New Roman" w:cs="Times New Roman"/>
                <w:sz w:val="20"/>
                <w:szCs w:val="20"/>
              </w:rPr>
              <w:t>R</w:t>
            </w:r>
            <w:r w:rsidRPr="006D635A">
              <w:rPr>
                <w:rFonts w:ascii="Times New Roman" w:hAnsi="Times New Roman" w:cs="Times New Roman"/>
                <w:sz w:val="20"/>
                <w:szCs w:val="20"/>
              </w:rPr>
              <w:t>K</w:t>
            </w:r>
            <w:r>
              <w:rPr>
                <w:rFonts w:ascii="Times New Roman" w:hAnsi="Times New Roman" w:cs="Times New Roman"/>
                <w:sz w:val="20"/>
                <w:szCs w:val="20"/>
              </w:rPr>
              <w:t>P</w:t>
            </w:r>
            <w:r w:rsidRPr="006D635A">
              <w:rPr>
                <w:rFonts w:ascii="Times New Roman" w:hAnsi="Times New Roman" w:cs="Times New Roman"/>
                <w:sz w:val="20"/>
                <w:szCs w:val="20"/>
              </w:rPr>
              <w:t xml:space="preserve"> broj:</w:t>
            </w:r>
          </w:p>
        </w:tc>
        <w:tc>
          <w:tcPr>
            <w:tcW w:w="2183" w:type="dxa"/>
            <w:vAlign w:val="center"/>
          </w:tcPr>
          <w:p w:rsidR="00740E61" w:rsidRPr="006D635A" w:rsidRDefault="00740E61" w:rsidP="00EA4449">
            <w:pPr>
              <w:pStyle w:val="Odlomakpopisa"/>
              <w:spacing w:after="100" w:afterAutospacing="1" w:line="0" w:lineRule="atLeast"/>
              <w:ind w:left="0"/>
              <w:rPr>
                <w:rFonts w:ascii="Times New Roman" w:hAnsi="Times New Roman" w:cs="Times New Roman"/>
                <w:sz w:val="20"/>
                <w:szCs w:val="20"/>
              </w:rPr>
            </w:pPr>
            <w:r w:rsidRPr="006D635A">
              <w:rPr>
                <w:rFonts w:ascii="Times New Roman" w:hAnsi="Times New Roman" w:cs="Times New Roman"/>
                <w:sz w:val="20"/>
                <w:szCs w:val="20"/>
              </w:rPr>
              <w:t>26400</w:t>
            </w:r>
          </w:p>
        </w:tc>
      </w:tr>
      <w:tr w:rsidR="00740E61" w:rsidRPr="006D635A" w:rsidTr="00740E61">
        <w:trPr>
          <w:trHeight w:val="333"/>
        </w:trPr>
        <w:tc>
          <w:tcPr>
            <w:tcW w:w="1928" w:type="dxa"/>
            <w:vAlign w:val="center"/>
          </w:tcPr>
          <w:p w:rsidR="00740E61" w:rsidRPr="006D635A" w:rsidRDefault="00740E61" w:rsidP="00EA4449">
            <w:pPr>
              <w:pStyle w:val="Odlomakpopisa"/>
              <w:spacing w:after="100" w:afterAutospacing="1" w:line="0" w:lineRule="atLeast"/>
              <w:ind w:left="0"/>
              <w:rPr>
                <w:rFonts w:ascii="Times New Roman" w:hAnsi="Times New Roman" w:cs="Times New Roman"/>
                <w:sz w:val="20"/>
                <w:szCs w:val="20"/>
              </w:rPr>
            </w:pPr>
            <w:r w:rsidRPr="006D635A">
              <w:rPr>
                <w:rFonts w:ascii="Times New Roman" w:hAnsi="Times New Roman" w:cs="Times New Roman"/>
                <w:sz w:val="20"/>
                <w:szCs w:val="20"/>
              </w:rPr>
              <w:t>Matični broj:</w:t>
            </w:r>
          </w:p>
        </w:tc>
        <w:tc>
          <w:tcPr>
            <w:tcW w:w="2183" w:type="dxa"/>
            <w:vAlign w:val="center"/>
          </w:tcPr>
          <w:p w:rsidR="00740E61" w:rsidRPr="006D635A" w:rsidRDefault="00740E61" w:rsidP="00EA4449">
            <w:pPr>
              <w:pStyle w:val="Odlomakpopisa"/>
              <w:spacing w:after="100" w:afterAutospacing="1" w:line="0" w:lineRule="atLeast"/>
              <w:ind w:left="0"/>
              <w:rPr>
                <w:rFonts w:ascii="Times New Roman" w:hAnsi="Times New Roman" w:cs="Times New Roman"/>
                <w:sz w:val="20"/>
                <w:szCs w:val="20"/>
                <w:highlight w:val="red"/>
              </w:rPr>
            </w:pPr>
            <w:r w:rsidRPr="006D635A">
              <w:rPr>
                <w:rFonts w:ascii="Times New Roman" w:hAnsi="Times New Roman" w:cs="Times New Roman"/>
                <w:sz w:val="20"/>
                <w:szCs w:val="20"/>
              </w:rPr>
              <w:t>03018822</w:t>
            </w:r>
          </w:p>
        </w:tc>
      </w:tr>
      <w:tr w:rsidR="00740E61" w:rsidRPr="006D635A" w:rsidTr="00740E61">
        <w:trPr>
          <w:trHeight w:val="282"/>
        </w:trPr>
        <w:tc>
          <w:tcPr>
            <w:tcW w:w="1928" w:type="dxa"/>
            <w:vAlign w:val="center"/>
          </w:tcPr>
          <w:p w:rsidR="00740E61" w:rsidRPr="006D635A" w:rsidRDefault="00740E61" w:rsidP="00EA4449">
            <w:pPr>
              <w:pStyle w:val="Odlomakpopisa"/>
              <w:spacing w:after="100" w:afterAutospacing="1" w:line="0" w:lineRule="atLeast"/>
              <w:ind w:left="0"/>
              <w:rPr>
                <w:rFonts w:ascii="Times New Roman" w:hAnsi="Times New Roman" w:cs="Times New Roman"/>
                <w:sz w:val="20"/>
                <w:szCs w:val="20"/>
              </w:rPr>
            </w:pPr>
            <w:r w:rsidRPr="006D635A">
              <w:rPr>
                <w:rFonts w:ascii="Times New Roman" w:hAnsi="Times New Roman" w:cs="Times New Roman"/>
                <w:sz w:val="20"/>
                <w:szCs w:val="20"/>
              </w:rPr>
              <w:t>OIB:</w:t>
            </w:r>
          </w:p>
        </w:tc>
        <w:tc>
          <w:tcPr>
            <w:tcW w:w="2183" w:type="dxa"/>
            <w:vAlign w:val="center"/>
          </w:tcPr>
          <w:p w:rsidR="00740E61" w:rsidRPr="006D635A" w:rsidRDefault="00740E61" w:rsidP="00EA4449">
            <w:pPr>
              <w:pStyle w:val="Odlomakpopisa"/>
              <w:spacing w:after="100" w:afterAutospacing="1" w:line="0" w:lineRule="atLeast"/>
              <w:ind w:left="0"/>
              <w:rPr>
                <w:rFonts w:ascii="Times New Roman" w:hAnsi="Times New Roman" w:cs="Times New Roman"/>
                <w:sz w:val="20"/>
                <w:szCs w:val="20"/>
              </w:rPr>
            </w:pPr>
            <w:r w:rsidRPr="006D635A">
              <w:rPr>
                <w:rFonts w:ascii="Times New Roman" w:hAnsi="Times New Roman" w:cs="Times New Roman"/>
                <w:sz w:val="20"/>
                <w:szCs w:val="20"/>
              </w:rPr>
              <w:t>89819375646</w:t>
            </w:r>
          </w:p>
        </w:tc>
      </w:tr>
      <w:tr w:rsidR="00740E61" w:rsidRPr="006D635A" w:rsidTr="00740E61">
        <w:trPr>
          <w:trHeight w:val="382"/>
        </w:trPr>
        <w:tc>
          <w:tcPr>
            <w:tcW w:w="1928" w:type="dxa"/>
            <w:vAlign w:val="center"/>
          </w:tcPr>
          <w:p w:rsidR="00740E61" w:rsidRPr="006D635A" w:rsidRDefault="00740E61" w:rsidP="00740E61">
            <w:pPr>
              <w:pStyle w:val="Odlomakpopisa"/>
              <w:spacing w:after="100" w:afterAutospacing="1" w:line="0" w:lineRule="atLeast"/>
              <w:ind w:left="0"/>
              <w:rPr>
                <w:rFonts w:ascii="Times New Roman" w:hAnsi="Times New Roman" w:cs="Times New Roman"/>
                <w:sz w:val="20"/>
                <w:szCs w:val="20"/>
              </w:rPr>
            </w:pPr>
            <w:r>
              <w:rPr>
                <w:rFonts w:ascii="Times New Roman" w:hAnsi="Times New Roman" w:cs="Times New Roman"/>
                <w:sz w:val="20"/>
                <w:szCs w:val="20"/>
              </w:rPr>
              <w:t>Pošta i mjesto</w:t>
            </w:r>
            <w:r w:rsidRPr="006D635A">
              <w:rPr>
                <w:rFonts w:ascii="Times New Roman" w:hAnsi="Times New Roman" w:cs="Times New Roman"/>
                <w:sz w:val="20"/>
                <w:szCs w:val="20"/>
              </w:rPr>
              <w:t>:</w:t>
            </w:r>
          </w:p>
        </w:tc>
        <w:tc>
          <w:tcPr>
            <w:tcW w:w="2183" w:type="dxa"/>
            <w:vAlign w:val="center"/>
          </w:tcPr>
          <w:p w:rsidR="00740E61" w:rsidRPr="006D635A" w:rsidRDefault="00740E61" w:rsidP="00740E61">
            <w:pPr>
              <w:pStyle w:val="Odlomakpopisa"/>
              <w:spacing w:after="100" w:afterAutospacing="1" w:line="0" w:lineRule="atLeast"/>
              <w:ind w:left="0"/>
              <w:rPr>
                <w:rFonts w:ascii="Times New Roman" w:hAnsi="Times New Roman" w:cs="Times New Roman"/>
                <w:sz w:val="20"/>
                <w:szCs w:val="20"/>
              </w:rPr>
            </w:pPr>
            <w:r>
              <w:rPr>
                <w:rFonts w:ascii="Times New Roman" w:hAnsi="Times New Roman" w:cs="Times New Roman"/>
                <w:sz w:val="20"/>
                <w:szCs w:val="20"/>
              </w:rPr>
              <w:t>31000 Osijek</w:t>
            </w:r>
          </w:p>
        </w:tc>
      </w:tr>
      <w:tr w:rsidR="00740E61" w:rsidRPr="006D635A" w:rsidTr="00740E61">
        <w:trPr>
          <w:trHeight w:val="382"/>
        </w:trPr>
        <w:tc>
          <w:tcPr>
            <w:tcW w:w="1928" w:type="dxa"/>
            <w:vAlign w:val="center"/>
          </w:tcPr>
          <w:p w:rsidR="00740E61" w:rsidRPr="006D635A" w:rsidRDefault="00740E61" w:rsidP="00740E61">
            <w:pPr>
              <w:pStyle w:val="Odlomakpopisa"/>
              <w:spacing w:after="100" w:afterAutospacing="1" w:line="0" w:lineRule="atLeast"/>
              <w:ind w:left="0"/>
              <w:rPr>
                <w:rFonts w:ascii="Times New Roman" w:hAnsi="Times New Roman" w:cs="Times New Roman"/>
                <w:sz w:val="20"/>
                <w:szCs w:val="20"/>
              </w:rPr>
            </w:pPr>
            <w:r>
              <w:rPr>
                <w:rFonts w:ascii="Times New Roman" w:hAnsi="Times New Roman" w:cs="Times New Roman"/>
                <w:sz w:val="20"/>
                <w:szCs w:val="20"/>
              </w:rPr>
              <w:t>Adresa sjedišta</w:t>
            </w:r>
            <w:r w:rsidRPr="006D635A">
              <w:rPr>
                <w:rFonts w:ascii="Times New Roman" w:hAnsi="Times New Roman" w:cs="Times New Roman"/>
                <w:sz w:val="20"/>
                <w:szCs w:val="20"/>
              </w:rPr>
              <w:t>:</w:t>
            </w:r>
          </w:p>
        </w:tc>
        <w:tc>
          <w:tcPr>
            <w:tcW w:w="2183" w:type="dxa"/>
            <w:vAlign w:val="center"/>
          </w:tcPr>
          <w:p w:rsidR="00740E61" w:rsidRPr="006D635A" w:rsidRDefault="00740E61" w:rsidP="00740E61">
            <w:pPr>
              <w:pStyle w:val="Odlomakpopisa"/>
              <w:spacing w:after="100" w:afterAutospacing="1" w:line="0" w:lineRule="atLeast"/>
              <w:ind w:left="0"/>
              <w:rPr>
                <w:rFonts w:ascii="Times New Roman" w:hAnsi="Times New Roman" w:cs="Times New Roman"/>
                <w:sz w:val="20"/>
                <w:szCs w:val="20"/>
              </w:rPr>
            </w:pPr>
            <w:r>
              <w:rPr>
                <w:rFonts w:ascii="Times New Roman" w:hAnsi="Times New Roman" w:cs="Times New Roman"/>
                <w:sz w:val="20"/>
                <w:szCs w:val="20"/>
              </w:rPr>
              <w:t xml:space="preserve">Osijek, </w:t>
            </w:r>
            <w:r w:rsidRPr="006D635A">
              <w:rPr>
                <w:rFonts w:ascii="Times New Roman" w:hAnsi="Times New Roman" w:cs="Times New Roman"/>
                <w:sz w:val="20"/>
                <w:szCs w:val="20"/>
              </w:rPr>
              <w:t>J.Huttlera 4</w:t>
            </w:r>
          </w:p>
        </w:tc>
      </w:tr>
      <w:tr w:rsidR="00740E61" w:rsidRPr="006D635A" w:rsidTr="00EA4449">
        <w:trPr>
          <w:trHeight w:val="288"/>
        </w:trPr>
        <w:tc>
          <w:tcPr>
            <w:tcW w:w="1928" w:type="dxa"/>
            <w:vAlign w:val="center"/>
          </w:tcPr>
          <w:p w:rsidR="00740E61" w:rsidRPr="006D635A" w:rsidRDefault="00740E61" w:rsidP="00EA4449">
            <w:pPr>
              <w:pStyle w:val="Odlomakpopisa"/>
              <w:spacing w:after="100" w:afterAutospacing="1" w:line="0" w:lineRule="atLeast"/>
              <w:ind w:left="0"/>
              <w:rPr>
                <w:rFonts w:ascii="Times New Roman" w:hAnsi="Times New Roman" w:cs="Times New Roman"/>
                <w:sz w:val="20"/>
                <w:szCs w:val="20"/>
              </w:rPr>
            </w:pPr>
            <w:r w:rsidRPr="006D635A">
              <w:rPr>
                <w:rFonts w:ascii="Times New Roman" w:hAnsi="Times New Roman" w:cs="Times New Roman"/>
                <w:sz w:val="20"/>
                <w:szCs w:val="20"/>
              </w:rPr>
              <w:t>Razina:</w:t>
            </w:r>
          </w:p>
        </w:tc>
        <w:tc>
          <w:tcPr>
            <w:tcW w:w="2183" w:type="dxa"/>
            <w:vAlign w:val="center"/>
          </w:tcPr>
          <w:p w:rsidR="00740E61" w:rsidRPr="006D635A" w:rsidRDefault="00740E61" w:rsidP="00EA4449">
            <w:pPr>
              <w:pStyle w:val="Odlomakpopisa"/>
              <w:spacing w:after="100" w:afterAutospacing="1" w:line="0" w:lineRule="atLeast"/>
              <w:ind w:left="0"/>
              <w:rPr>
                <w:rFonts w:ascii="Times New Roman" w:hAnsi="Times New Roman" w:cs="Times New Roman"/>
                <w:sz w:val="20"/>
                <w:szCs w:val="20"/>
              </w:rPr>
            </w:pPr>
            <w:r w:rsidRPr="006D635A">
              <w:rPr>
                <w:rFonts w:ascii="Times New Roman" w:hAnsi="Times New Roman" w:cs="Times New Roman"/>
                <w:sz w:val="20"/>
                <w:szCs w:val="20"/>
              </w:rPr>
              <w:t>11</w:t>
            </w:r>
          </w:p>
        </w:tc>
      </w:tr>
      <w:tr w:rsidR="00740E61" w:rsidRPr="006D635A" w:rsidTr="00EA4449">
        <w:trPr>
          <w:trHeight w:val="239"/>
        </w:trPr>
        <w:tc>
          <w:tcPr>
            <w:tcW w:w="1928" w:type="dxa"/>
            <w:vAlign w:val="center"/>
          </w:tcPr>
          <w:p w:rsidR="00740E61" w:rsidRPr="006D635A" w:rsidRDefault="00740E61" w:rsidP="00EA4449">
            <w:pPr>
              <w:pStyle w:val="Odlomakpopisa"/>
              <w:spacing w:after="100" w:afterAutospacing="1" w:line="0" w:lineRule="atLeast"/>
              <w:ind w:left="0"/>
              <w:rPr>
                <w:rFonts w:ascii="Times New Roman" w:hAnsi="Times New Roman" w:cs="Times New Roman"/>
                <w:sz w:val="20"/>
                <w:szCs w:val="20"/>
              </w:rPr>
            </w:pPr>
            <w:r w:rsidRPr="006D635A">
              <w:rPr>
                <w:rFonts w:ascii="Times New Roman" w:hAnsi="Times New Roman" w:cs="Times New Roman"/>
                <w:sz w:val="20"/>
                <w:szCs w:val="20"/>
              </w:rPr>
              <w:t>Razdjel:</w:t>
            </w:r>
          </w:p>
        </w:tc>
        <w:tc>
          <w:tcPr>
            <w:tcW w:w="2183" w:type="dxa"/>
            <w:vAlign w:val="center"/>
          </w:tcPr>
          <w:p w:rsidR="00740E61" w:rsidRPr="006D635A" w:rsidRDefault="00740E61" w:rsidP="00EA4449">
            <w:pPr>
              <w:pStyle w:val="Odlomakpopisa"/>
              <w:spacing w:after="100" w:afterAutospacing="1" w:line="0" w:lineRule="atLeast"/>
              <w:ind w:left="0"/>
              <w:rPr>
                <w:rFonts w:ascii="Times New Roman" w:hAnsi="Times New Roman" w:cs="Times New Roman"/>
                <w:sz w:val="20"/>
                <w:szCs w:val="20"/>
              </w:rPr>
            </w:pPr>
            <w:r w:rsidRPr="006D635A">
              <w:rPr>
                <w:rFonts w:ascii="Times New Roman" w:hAnsi="Times New Roman" w:cs="Times New Roman"/>
                <w:sz w:val="20"/>
                <w:szCs w:val="20"/>
              </w:rPr>
              <w:t>096</w:t>
            </w:r>
          </w:p>
        </w:tc>
      </w:tr>
      <w:tr w:rsidR="00740E61" w:rsidRPr="006D635A" w:rsidTr="00EA4449">
        <w:trPr>
          <w:trHeight w:val="388"/>
        </w:trPr>
        <w:tc>
          <w:tcPr>
            <w:tcW w:w="1928" w:type="dxa"/>
            <w:vAlign w:val="center"/>
          </w:tcPr>
          <w:p w:rsidR="00740E61" w:rsidRPr="006D635A" w:rsidRDefault="00740E61" w:rsidP="00740E61">
            <w:pPr>
              <w:pStyle w:val="Odlomakpopisa"/>
              <w:spacing w:after="100" w:afterAutospacing="1" w:line="0" w:lineRule="atLeast"/>
              <w:ind w:left="0"/>
              <w:rPr>
                <w:rFonts w:ascii="Times New Roman" w:hAnsi="Times New Roman" w:cs="Times New Roman"/>
                <w:sz w:val="20"/>
                <w:szCs w:val="20"/>
              </w:rPr>
            </w:pPr>
            <w:r>
              <w:rPr>
                <w:rFonts w:ascii="Times New Roman" w:hAnsi="Times New Roman" w:cs="Times New Roman"/>
                <w:sz w:val="20"/>
                <w:szCs w:val="20"/>
              </w:rPr>
              <w:t>Šifra djelatnosti</w:t>
            </w:r>
            <w:r w:rsidRPr="006D635A">
              <w:rPr>
                <w:rFonts w:ascii="Times New Roman" w:hAnsi="Times New Roman" w:cs="Times New Roman"/>
                <w:sz w:val="20"/>
                <w:szCs w:val="20"/>
              </w:rPr>
              <w:t>:</w:t>
            </w:r>
          </w:p>
        </w:tc>
        <w:tc>
          <w:tcPr>
            <w:tcW w:w="2183" w:type="dxa"/>
            <w:vAlign w:val="center"/>
          </w:tcPr>
          <w:p w:rsidR="00740E61" w:rsidRPr="006D635A" w:rsidRDefault="00740E61" w:rsidP="00EA4449">
            <w:pPr>
              <w:pStyle w:val="Odlomakpopisa"/>
              <w:spacing w:after="100" w:afterAutospacing="1" w:line="0" w:lineRule="atLeast"/>
              <w:ind w:left="0"/>
              <w:rPr>
                <w:rFonts w:ascii="Times New Roman" w:hAnsi="Times New Roman" w:cs="Times New Roman"/>
                <w:sz w:val="20"/>
                <w:szCs w:val="20"/>
              </w:rPr>
            </w:pPr>
            <w:r w:rsidRPr="006D635A">
              <w:rPr>
                <w:rFonts w:ascii="Times New Roman" w:hAnsi="Times New Roman" w:cs="Times New Roman"/>
                <w:sz w:val="20"/>
                <w:szCs w:val="20"/>
              </w:rPr>
              <w:t>8610</w:t>
            </w:r>
          </w:p>
        </w:tc>
      </w:tr>
      <w:tr w:rsidR="00740E61" w:rsidRPr="006D635A" w:rsidTr="00EA4449">
        <w:trPr>
          <w:trHeight w:val="388"/>
        </w:trPr>
        <w:tc>
          <w:tcPr>
            <w:tcW w:w="1928" w:type="dxa"/>
            <w:vAlign w:val="center"/>
          </w:tcPr>
          <w:p w:rsidR="00740E61" w:rsidRPr="006D635A" w:rsidRDefault="00740E61" w:rsidP="00EA4449">
            <w:pPr>
              <w:pStyle w:val="Odlomakpopisa"/>
              <w:spacing w:after="100" w:afterAutospacing="1" w:line="0" w:lineRule="atLeast"/>
              <w:ind w:left="0"/>
              <w:rPr>
                <w:rFonts w:ascii="Times New Roman" w:hAnsi="Times New Roman" w:cs="Times New Roman"/>
                <w:sz w:val="20"/>
                <w:szCs w:val="20"/>
              </w:rPr>
            </w:pPr>
            <w:r>
              <w:rPr>
                <w:rFonts w:ascii="Times New Roman" w:hAnsi="Times New Roman" w:cs="Times New Roman"/>
                <w:sz w:val="20"/>
                <w:szCs w:val="20"/>
              </w:rPr>
              <w:t>Šifra županije/grada:</w:t>
            </w:r>
          </w:p>
        </w:tc>
        <w:tc>
          <w:tcPr>
            <w:tcW w:w="2183" w:type="dxa"/>
            <w:vAlign w:val="center"/>
          </w:tcPr>
          <w:p w:rsidR="00740E61" w:rsidRPr="006D635A" w:rsidRDefault="00740E61" w:rsidP="00740E61">
            <w:pPr>
              <w:pStyle w:val="Odlomakpopisa"/>
              <w:spacing w:after="100" w:afterAutospacing="1" w:line="0" w:lineRule="atLeast"/>
              <w:ind w:left="0"/>
              <w:rPr>
                <w:rFonts w:ascii="Times New Roman" w:hAnsi="Times New Roman" w:cs="Times New Roman"/>
                <w:sz w:val="20"/>
                <w:szCs w:val="20"/>
              </w:rPr>
            </w:pPr>
            <w:r>
              <w:rPr>
                <w:rFonts w:ascii="Times New Roman" w:hAnsi="Times New Roman" w:cs="Times New Roman"/>
                <w:sz w:val="20"/>
                <w:szCs w:val="20"/>
              </w:rPr>
              <w:t>312</w:t>
            </w:r>
          </w:p>
        </w:tc>
      </w:tr>
      <w:tr w:rsidR="00740E61" w:rsidRPr="006D635A" w:rsidTr="00EA4449">
        <w:trPr>
          <w:trHeight w:val="388"/>
        </w:trPr>
        <w:tc>
          <w:tcPr>
            <w:tcW w:w="1928" w:type="dxa"/>
            <w:vAlign w:val="center"/>
          </w:tcPr>
          <w:p w:rsidR="00740E61" w:rsidRPr="006D635A" w:rsidRDefault="00740E61" w:rsidP="00740E61">
            <w:pPr>
              <w:pStyle w:val="Odlomakpopisa"/>
              <w:spacing w:after="100" w:afterAutospacing="1" w:line="0" w:lineRule="atLeast"/>
              <w:ind w:left="0"/>
              <w:rPr>
                <w:rFonts w:ascii="Times New Roman" w:hAnsi="Times New Roman" w:cs="Times New Roman"/>
                <w:sz w:val="20"/>
                <w:szCs w:val="20"/>
              </w:rPr>
            </w:pPr>
            <w:r>
              <w:rPr>
                <w:rFonts w:ascii="Times New Roman" w:hAnsi="Times New Roman" w:cs="Times New Roman"/>
                <w:sz w:val="20"/>
                <w:szCs w:val="20"/>
              </w:rPr>
              <w:t>Oznaka razdoblja</w:t>
            </w:r>
          </w:p>
        </w:tc>
        <w:tc>
          <w:tcPr>
            <w:tcW w:w="2183" w:type="dxa"/>
            <w:vAlign w:val="center"/>
          </w:tcPr>
          <w:p w:rsidR="00740E61" w:rsidRPr="006D635A" w:rsidRDefault="00740E61" w:rsidP="00740E61">
            <w:pPr>
              <w:pStyle w:val="Odlomakpopisa"/>
              <w:spacing w:after="100" w:afterAutospacing="1" w:line="0" w:lineRule="atLeast"/>
              <w:ind w:left="0"/>
              <w:rPr>
                <w:rFonts w:ascii="Times New Roman" w:hAnsi="Times New Roman" w:cs="Times New Roman"/>
                <w:sz w:val="20"/>
                <w:szCs w:val="20"/>
              </w:rPr>
            </w:pPr>
            <w:r>
              <w:rPr>
                <w:rFonts w:ascii="Times New Roman" w:hAnsi="Times New Roman" w:cs="Times New Roman"/>
                <w:sz w:val="20"/>
                <w:szCs w:val="20"/>
              </w:rPr>
              <w:t>2020-12</w:t>
            </w:r>
          </w:p>
        </w:tc>
      </w:tr>
      <w:tr w:rsidR="00740E61" w:rsidRPr="006D635A" w:rsidTr="00EA4449">
        <w:trPr>
          <w:trHeight w:val="388"/>
        </w:trPr>
        <w:tc>
          <w:tcPr>
            <w:tcW w:w="1928" w:type="dxa"/>
            <w:vAlign w:val="center"/>
          </w:tcPr>
          <w:p w:rsidR="00740E61" w:rsidRPr="006D635A" w:rsidRDefault="00740E61" w:rsidP="00EA4449">
            <w:pPr>
              <w:pStyle w:val="Odlomakpopisa"/>
              <w:spacing w:after="100" w:afterAutospacing="1" w:line="0" w:lineRule="atLeast"/>
              <w:ind w:left="0"/>
              <w:rPr>
                <w:rFonts w:ascii="Times New Roman" w:hAnsi="Times New Roman" w:cs="Times New Roman"/>
                <w:sz w:val="20"/>
                <w:szCs w:val="20"/>
              </w:rPr>
            </w:pPr>
            <w:r>
              <w:rPr>
                <w:rFonts w:ascii="Times New Roman" w:hAnsi="Times New Roman" w:cs="Times New Roman"/>
                <w:sz w:val="20"/>
                <w:szCs w:val="20"/>
              </w:rPr>
              <w:t>Šifra županije:</w:t>
            </w:r>
          </w:p>
        </w:tc>
        <w:tc>
          <w:tcPr>
            <w:tcW w:w="2183" w:type="dxa"/>
            <w:vAlign w:val="center"/>
          </w:tcPr>
          <w:p w:rsidR="00740E61" w:rsidRPr="006D635A" w:rsidRDefault="00740E61" w:rsidP="00EA4449">
            <w:pPr>
              <w:pStyle w:val="Odlomakpopisa"/>
              <w:spacing w:after="100" w:afterAutospacing="1" w:line="0" w:lineRule="atLeast"/>
              <w:ind w:left="0"/>
              <w:rPr>
                <w:rFonts w:ascii="Times New Roman" w:hAnsi="Times New Roman" w:cs="Times New Roman"/>
                <w:sz w:val="20"/>
                <w:szCs w:val="20"/>
              </w:rPr>
            </w:pPr>
            <w:r>
              <w:rPr>
                <w:rFonts w:ascii="Times New Roman" w:hAnsi="Times New Roman" w:cs="Times New Roman"/>
                <w:sz w:val="20"/>
                <w:szCs w:val="20"/>
              </w:rPr>
              <w:t>312</w:t>
            </w:r>
          </w:p>
        </w:tc>
      </w:tr>
    </w:tbl>
    <w:p w:rsidR="00CD3841" w:rsidRPr="006D635A" w:rsidRDefault="00CD3841" w:rsidP="00CD3841">
      <w:pPr>
        <w:pStyle w:val="Odlomakpopisa"/>
        <w:spacing w:after="100" w:afterAutospacing="1" w:line="0" w:lineRule="atLeast"/>
        <w:jc w:val="both"/>
        <w:rPr>
          <w:rFonts w:ascii="Times New Roman" w:hAnsi="Times New Roman" w:cs="Times New Roman"/>
          <w:sz w:val="20"/>
          <w:szCs w:val="20"/>
        </w:rPr>
      </w:pPr>
    </w:p>
    <w:p w:rsidR="00CD3841" w:rsidRPr="006D635A" w:rsidRDefault="00CD3841" w:rsidP="00CD3841">
      <w:pPr>
        <w:pStyle w:val="Odlomakpopisa"/>
        <w:spacing w:after="100" w:afterAutospacing="1" w:line="0" w:lineRule="atLeast"/>
        <w:jc w:val="both"/>
        <w:rPr>
          <w:rFonts w:ascii="Times New Roman" w:hAnsi="Times New Roman" w:cs="Times New Roman"/>
          <w:sz w:val="20"/>
          <w:szCs w:val="20"/>
        </w:rPr>
      </w:pPr>
    </w:p>
    <w:p w:rsidR="00CD3841" w:rsidRPr="006D635A" w:rsidRDefault="00CD3841" w:rsidP="00CD3841">
      <w:pPr>
        <w:pStyle w:val="Odlomakpopisa"/>
        <w:spacing w:after="100" w:afterAutospacing="1" w:line="0" w:lineRule="atLeast"/>
        <w:jc w:val="both"/>
        <w:rPr>
          <w:rFonts w:ascii="Times New Roman" w:hAnsi="Times New Roman" w:cs="Times New Roman"/>
          <w:sz w:val="20"/>
          <w:szCs w:val="20"/>
        </w:rPr>
      </w:pPr>
      <w:r w:rsidRPr="006D635A">
        <w:rPr>
          <w:rFonts w:ascii="Times New Roman" w:hAnsi="Times New Roman" w:cs="Times New Roman"/>
          <w:sz w:val="20"/>
          <w:szCs w:val="20"/>
        </w:rPr>
        <w:t>Klinički bolnički centar Osijek je javna zdravstvena ustanova čiji je osnivač Republika Hrvatska.</w:t>
      </w:r>
    </w:p>
    <w:p w:rsidR="00CD3841" w:rsidRPr="006D635A" w:rsidRDefault="00CD3841" w:rsidP="00CD3841">
      <w:pPr>
        <w:pStyle w:val="Odlomakpopisa"/>
        <w:spacing w:after="100" w:afterAutospacing="1" w:line="0" w:lineRule="atLeast"/>
        <w:jc w:val="both"/>
        <w:rPr>
          <w:rFonts w:ascii="Times New Roman" w:hAnsi="Times New Roman" w:cs="Times New Roman"/>
          <w:sz w:val="20"/>
          <w:szCs w:val="20"/>
        </w:rPr>
      </w:pPr>
    </w:p>
    <w:p w:rsidR="00CD3841" w:rsidRPr="006D635A" w:rsidRDefault="00CD3841" w:rsidP="00CD3841">
      <w:pPr>
        <w:pStyle w:val="Odlomakpopisa"/>
        <w:spacing w:after="100" w:afterAutospacing="1" w:line="0" w:lineRule="atLeast"/>
        <w:jc w:val="both"/>
        <w:rPr>
          <w:rFonts w:ascii="Times New Roman" w:hAnsi="Times New Roman" w:cs="Times New Roman"/>
          <w:sz w:val="20"/>
          <w:szCs w:val="20"/>
        </w:rPr>
      </w:pPr>
      <w:r w:rsidRPr="006D635A">
        <w:rPr>
          <w:rFonts w:ascii="Times New Roman" w:hAnsi="Times New Roman" w:cs="Times New Roman"/>
          <w:sz w:val="20"/>
          <w:szCs w:val="20"/>
        </w:rPr>
        <w:t xml:space="preserve">Naziv Klinički bolnički centar dobiven je rješenjem Ministarstva zdravstva i socijalne skrbi  klasa: UP/I - 510 - 07/ 09 - 01/08 br. 534 - 07 -1-2/3-09 - 4 od 19.10.2009. godine. </w:t>
      </w:r>
    </w:p>
    <w:p w:rsidR="00CD3841" w:rsidRPr="006D635A" w:rsidRDefault="00CD3841" w:rsidP="00CD3841">
      <w:pPr>
        <w:pStyle w:val="Odlomakpopisa"/>
        <w:spacing w:after="100" w:afterAutospacing="1" w:line="0" w:lineRule="atLeast"/>
        <w:jc w:val="both"/>
        <w:rPr>
          <w:rFonts w:ascii="Times New Roman" w:hAnsi="Times New Roman" w:cs="Times New Roman"/>
          <w:sz w:val="20"/>
          <w:szCs w:val="20"/>
        </w:rPr>
      </w:pPr>
    </w:p>
    <w:p w:rsidR="00CD3841" w:rsidRPr="006D635A" w:rsidRDefault="00CD3841" w:rsidP="00CD3841">
      <w:pPr>
        <w:pStyle w:val="Odlomakpopisa"/>
        <w:spacing w:after="100" w:afterAutospacing="1" w:line="0" w:lineRule="atLeast"/>
        <w:jc w:val="both"/>
        <w:rPr>
          <w:rFonts w:ascii="Times New Roman" w:hAnsi="Times New Roman" w:cs="Times New Roman"/>
          <w:sz w:val="20"/>
          <w:szCs w:val="20"/>
        </w:rPr>
      </w:pPr>
      <w:r w:rsidRPr="006D635A">
        <w:rPr>
          <w:rFonts w:ascii="Times New Roman" w:hAnsi="Times New Roman" w:cs="Times New Roman"/>
          <w:sz w:val="20"/>
          <w:szCs w:val="20"/>
        </w:rPr>
        <w:t xml:space="preserve">Sukladno odredbama Zakona o zdravstvenoj zaštiti  KBC Osijek je ustanova na sekundarnoj i tercijarnoj razini u kojoj se obavljaju djelatnosti: bolničkog liječenja, specijalističko-konzilijarne zdravstvene zaštite, dnevne bolničke opskrbe, medicinsko-biokemijskog laboratorija, bolničkog ljekarništva, te znanstvena i nastavna djelatnost.  </w:t>
      </w:r>
    </w:p>
    <w:p w:rsidR="007D522E" w:rsidRPr="006D635A" w:rsidRDefault="007D522E" w:rsidP="007D522E">
      <w:pPr>
        <w:pStyle w:val="Odlomakpopisa"/>
        <w:spacing w:after="100" w:afterAutospacing="1" w:line="0" w:lineRule="atLeast"/>
        <w:jc w:val="both"/>
        <w:rPr>
          <w:rFonts w:ascii="Times New Roman" w:hAnsi="Times New Roman" w:cs="Times New Roman"/>
          <w:sz w:val="20"/>
          <w:szCs w:val="20"/>
        </w:rPr>
      </w:pPr>
    </w:p>
    <w:p w:rsidR="006D635A" w:rsidRPr="006D635A" w:rsidRDefault="00CD3841" w:rsidP="006D635A">
      <w:pPr>
        <w:pStyle w:val="Odlomakpopisa"/>
        <w:spacing w:after="100" w:afterAutospacing="1" w:line="0" w:lineRule="atLeast"/>
        <w:jc w:val="both"/>
        <w:rPr>
          <w:rFonts w:ascii="Times New Roman" w:hAnsi="Times New Roman" w:cs="Times New Roman"/>
          <w:sz w:val="20"/>
          <w:szCs w:val="20"/>
        </w:rPr>
      </w:pPr>
      <w:r w:rsidRPr="006D635A">
        <w:rPr>
          <w:rFonts w:ascii="Times New Roman" w:hAnsi="Times New Roman" w:cs="Times New Roman"/>
          <w:sz w:val="20"/>
          <w:szCs w:val="20"/>
        </w:rPr>
        <w:t>Ustrojstvo, ovlasti i ostala područja iz djelokruga rada ustanove uređeni su općim aktima koje čine Statut, pravilnici, poslovnici, te odluke.</w:t>
      </w:r>
    </w:p>
    <w:p w:rsidR="006D635A" w:rsidRPr="006D635A" w:rsidRDefault="006D635A" w:rsidP="006D635A">
      <w:pPr>
        <w:pStyle w:val="Odlomakpopisa"/>
        <w:spacing w:after="100" w:afterAutospacing="1" w:line="0" w:lineRule="atLeast"/>
        <w:jc w:val="both"/>
        <w:rPr>
          <w:rFonts w:ascii="Times New Roman" w:hAnsi="Times New Roman" w:cs="Times New Roman"/>
          <w:sz w:val="20"/>
          <w:szCs w:val="20"/>
        </w:rPr>
      </w:pPr>
    </w:p>
    <w:p w:rsidR="004402BA" w:rsidRPr="006D635A" w:rsidRDefault="004402BA" w:rsidP="00CD3841">
      <w:pPr>
        <w:pStyle w:val="Odlomakpopisa"/>
        <w:spacing w:after="100" w:afterAutospacing="1" w:line="0" w:lineRule="atLeast"/>
        <w:jc w:val="both"/>
        <w:rPr>
          <w:rFonts w:ascii="Times New Roman" w:hAnsi="Times New Roman" w:cs="Times New Roman"/>
          <w:sz w:val="20"/>
          <w:szCs w:val="20"/>
        </w:rPr>
      </w:pPr>
    </w:p>
    <w:p w:rsidR="006D635A" w:rsidRPr="006D635A" w:rsidRDefault="006D635A" w:rsidP="006D635A">
      <w:pPr>
        <w:pStyle w:val="Odlomakpopisa"/>
        <w:spacing w:after="100" w:afterAutospacing="1" w:line="0" w:lineRule="atLeast"/>
        <w:jc w:val="both"/>
        <w:rPr>
          <w:rFonts w:ascii="Times New Roman" w:hAnsi="Times New Roman" w:cs="Times New Roman"/>
          <w:sz w:val="20"/>
          <w:szCs w:val="20"/>
        </w:rPr>
      </w:pPr>
      <w:r w:rsidRPr="006D635A">
        <w:rPr>
          <w:rFonts w:ascii="Times New Roman" w:hAnsi="Times New Roman" w:cs="Times New Roman"/>
          <w:sz w:val="20"/>
          <w:szCs w:val="20"/>
        </w:rPr>
        <w:t>Pravilnikom o unutarnjem ustrojstvu i sistematizaciji radnih mjesta KBC Osijek, koji je stupio na snagu 08.09.2015.g. te njegovim izmjenama na dan 31.12.2020. ustrojene su slijedeće organizacijske jedinice:</w:t>
      </w:r>
    </w:p>
    <w:p w:rsidR="006D635A" w:rsidRPr="006D635A" w:rsidRDefault="006D635A" w:rsidP="006D635A">
      <w:pPr>
        <w:pStyle w:val="Odlomakpopisa"/>
        <w:spacing w:after="100" w:afterAutospacing="1" w:line="0" w:lineRule="atLeast"/>
        <w:jc w:val="both"/>
        <w:rPr>
          <w:rFonts w:ascii="Times New Roman" w:hAnsi="Times New Roman" w:cs="Times New Roman"/>
          <w:sz w:val="20"/>
          <w:szCs w:val="20"/>
        </w:rPr>
      </w:pPr>
    </w:p>
    <w:p w:rsidR="006D635A" w:rsidRPr="006D635A" w:rsidRDefault="006D635A" w:rsidP="006D635A">
      <w:pPr>
        <w:pStyle w:val="Odlomakpopisa"/>
        <w:numPr>
          <w:ilvl w:val="0"/>
          <w:numId w:val="33"/>
        </w:numPr>
        <w:spacing w:after="100" w:afterAutospacing="1" w:line="0" w:lineRule="atLeast"/>
        <w:jc w:val="both"/>
        <w:rPr>
          <w:rFonts w:ascii="Times New Roman" w:hAnsi="Times New Roman" w:cs="Times New Roman"/>
          <w:sz w:val="20"/>
          <w:szCs w:val="20"/>
        </w:rPr>
      </w:pPr>
      <w:r w:rsidRPr="006D635A">
        <w:rPr>
          <w:rFonts w:ascii="Times New Roman" w:hAnsi="Times New Roman" w:cs="Times New Roman"/>
          <w:sz w:val="20"/>
          <w:szCs w:val="20"/>
        </w:rPr>
        <w:t xml:space="preserve">za obavljanje zdravstvene, nastavne i znanstvene  djelatnosti: </w:t>
      </w:r>
    </w:p>
    <w:p w:rsidR="006D635A" w:rsidRPr="006D635A" w:rsidRDefault="006D635A" w:rsidP="006D635A">
      <w:pPr>
        <w:pStyle w:val="Odlomakpopisa"/>
        <w:spacing w:after="100" w:afterAutospacing="1" w:line="0" w:lineRule="atLeast"/>
        <w:ind w:left="1080" w:firstLine="336"/>
        <w:jc w:val="both"/>
        <w:rPr>
          <w:rFonts w:ascii="Times New Roman" w:hAnsi="Times New Roman" w:cs="Times New Roman"/>
          <w:sz w:val="20"/>
          <w:szCs w:val="20"/>
        </w:rPr>
      </w:pPr>
      <w:r w:rsidRPr="006D635A">
        <w:rPr>
          <w:rFonts w:ascii="Times New Roman" w:hAnsi="Times New Roman" w:cs="Times New Roman"/>
          <w:sz w:val="20"/>
          <w:szCs w:val="20"/>
        </w:rPr>
        <w:t xml:space="preserve">- 12 klinika (Klinika za kirurgiju, Klinika za pedijatriju, Klinika za neurologiju, Klinika za infektologiju, Klinika za otorinolaringologiju i kirurgiju glave i vrata, Klinika za neurokirurgiju, Klinika za unutarnje bolesti, Klinika za psihijatriju, Klinika za ginekologiju i opstetriciju, Klinika za anesteziologiju, reanimatologiju i intenzivno liječenje, Klinika za očne bolesti, Klinika za ortopediju i traumatologiju), 6 kliničkih zavoda (Klinički zavod za kliničku citologiju, Klinički zavod za patologiju i sudsku medicinu, Klinički zavod za transfuzijsku medicinu, Klinički zavod za nuklearnu medicinu i zaštitu od zračenja, Klinički zavod za dijagnostičku i intervencijsku radiologiju, Klinički zavod  za laboratorijsku dijagnostiku), 6 zavoda (Zavod za fizikalnu medicinu i rehabilitaciju, Zavod za onkologiju, Zavod za dječju i adolescentnu psihijatriju, Zavod za urologiju, Zavod za maksilofacijalnu i oralnu kirurgiju, Zavod za dermatologiju i venerologiju,), 1 centar (Objedinjeni hitni bolnički prijam), Bolnička ljekarna i Centralno naručivanje. </w:t>
      </w:r>
    </w:p>
    <w:p w:rsidR="006D635A" w:rsidRPr="004E7AC8" w:rsidRDefault="006D635A" w:rsidP="006D635A">
      <w:pPr>
        <w:spacing w:after="100" w:afterAutospacing="1" w:line="0" w:lineRule="atLeast"/>
        <w:ind w:left="708" w:firstLine="372"/>
        <w:jc w:val="both"/>
        <w:rPr>
          <w:rFonts w:ascii="Times New Roman" w:hAnsi="Times New Roman" w:cs="Times New Roman"/>
          <w:sz w:val="20"/>
          <w:szCs w:val="20"/>
        </w:rPr>
      </w:pPr>
      <w:r w:rsidRPr="006D635A">
        <w:rPr>
          <w:rFonts w:ascii="Times New Roman" w:hAnsi="Times New Roman" w:cs="Times New Roman"/>
          <w:sz w:val="20"/>
          <w:szCs w:val="20"/>
        </w:rPr>
        <w:lastRenderedPageBreak/>
        <w:t xml:space="preserve">b) za obavljanje nezdravstvenih djelatnosti: Ravnateljstvo, Služba za pravne, kadrovske i opće poslove,  Služba ekonomsko financijskih poslova, Služba za tehničke poslove, Služba za informatiku,  Služba za poslove nabave, Služba za uslužne djelatnosti, Služba za unutarnju reviziju i Služba za </w:t>
      </w:r>
      <w:r w:rsidRPr="004E7AC8">
        <w:rPr>
          <w:rFonts w:ascii="Times New Roman" w:hAnsi="Times New Roman" w:cs="Times New Roman"/>
          <w:sz w:val="20"/>
          <w:szCs w:val="20"/>
        </w:rPr>
        <w:t xml:space="preserve">fakturiranje, obračun prihoda i administrativne poslove.  </w:t>
      </w:r>
    </w:p>
    <w:p w:rsidR="006D635A" w:rsidRPr="004E7AC8" w:rsidRDefault="006D635A" w:rsidP="006D635A">
      <w:pPr>
        <w:pStyle w:val="Odlomakpopisa"/>
        <w:spacing w:after="100" w:afterAutospacing="1" w:line="0" w:lineRule="atLeast"/>
        <w:jc w:val="both"/>
        <w:rPr>
          <w:rFonts w:ascii="Times New Roman" w:hAnsi="Times New Roman" w:cs="Times New Roman"/>
          <w:sz w:val="20"/>
          <w:szCs w:val="20"/>
        </w:rPr>
      </w:pPr>
    </w:p>
    <w:p w:rsidR="006D635A" w:rsidRPr="00A752E7" w:rsidRDefault="006D635A" w:rsidP="006D635A">
      <w:pPr>
        <w:pStyle w:val="Odlomakpopisa"/>
        <w:spacing w:after="100" w:afterAutospacing="1" w:line="0" w:lineRule="atLeast"/>
        <w:jc w:val="both"/>
        <w:rPr>
          <w:rFonts w:ascii="Times New Roman" w:hAnsi="Times New Roman" w:cs="Times New Roman"/>
          <w:b/>
          <w:sz w:val="20"/>
          <w:szCs w:val="20"/>
        </w:rPr>
      </w:pPr>
      <w:r w:rsidRPr="004E7AC8">
        <w:rPr>
          <w:rFonts w:ascii="Times New Roman" w:hAnsi="Times New Roman" w:cs="Times New Roman"/>
          <w:sz w:val="20"/>
          <w:szCs w:val="20"/>
        </w:rPr>
        <w:t>Na dan 3</w:t>
      </w:r>
      <w:r w:rsidR="00DE1AA1" w:rsidRPr="004E7AC8">
        <w:rPr>
          <w:rFonts w:ascii="Times New Roman" w:hAnsi="Times New Roman" w:cs="Times New Roman"/>
          <w:sz w:val="20"/>
          <w:szCs w:val="20"/>
        </w:rPr>
        <w:t>1</w:t>
      </w:r>
      <w:r w:rsidRPr="004E7AC8">
        <w:rPr>
          <w:rFonts w:ascii="Times New Roman" w:hAnsi="Times New Roman" w:cs="Times New Roman"/>
          <w:sz w:val="20"/>
          <w:szCs w:val="20"/>
        </w:rPr>
        <w:t>.</w:t>
      </w:r>
      <w:r w:rsidR="00DE1AA1" w:rsidRPr="004E7AC8">
        <w:rPr>
          <w:rFonts w:ascii="Times New Roman" w:hAnsi="Times New Roman" w:cs="Times New Roman"/>
          <w:sz w:val="20"/>
          <w:szCs w:val="20"/>
        </w:rPr>
        <w:t>12</w:t>
      </w:r>
      <w:r w:rsidRPr="004E7AC8">
        <w:rPr>
          <w:rFonts w:ascii="Times New Roman" w:hAnsi="Times New Roman" w:cs="Times New Roman"/>
          <w:sz w:val="20"/>
          <w:szCs w:val="20"/>
        </w:rPr>
        <w:t>.2020.g. u KBC Osijek zaposleno je 3.10</w:t>
      </w:r>
      <w:r w:rsidR="00DE1AA1" w:rsidRPr="004E7AC8">
        <w:rPr>
          <w:rFonts w:ascii="Times New Roman" w:hAnsi="Times New Roman" w:cs="Times New Roman"/>
          <w:sz w:val="20"/>
          <w:szCs w:val="20"/>
        </w:rPr>
        <w:t>5</w:t>
      </w:r>
      <w:r w:rsidRPr="004E7AC8">
        <w:rPr>
          <w:rFonts w:ascii="Times New Roman" w:hAnsi="Times New Roman" w:cs="Times New Roman"/>
          <w:sz w:val="20"/>
          <w:szCs w:val="20"/>
        </w:rPr>
        <w:t xml:space="preserve"> radnika od kojih je </w:t>
      </w:r>
      <w:r w:rsidR="00DE1AA1" w:rsidRPr="004E7AC8">
        <w:rPr>
          <w:rFonts w:ascii="Times New Roman" w:hAnsi="Times New Roman" w:cs="Times New Roman"/>
          <w:sz w:val="20"/>
          <w:szCs w:val="20"/>
        </w:rPr>
        <w:t>6</w:t>
      </w:r>
      <w:r w:rsidRPr="004E7AC8">
        <w:rPr>
          <w:rFonts w:ascii="Times New Roman" w:hAnsi="Times New Roman" w:cs="Times New Roman"/>
          <w:sz w:val="20"/>
          <w:szCs w:val="20"/>
        </w:rPr>
        <w:t xml:space="preserve"> pripravnika na teret H</w:t>
      </w:r>
      <w:r w:rsidR="00DE1AA1" w:rsidRPr="004E7AC8">
        <w:rPr>
          <w:rFonts w:ascii="Times New Roman" w:hAnsi="Times New Roman" w:cs="Times New Roman"/>
          <w:sz w:val="20"/>
          <w:szCs w:val="20"/>
        </w:rPr>
        <w:t>rvatskog zavoda za zapošljavanje</w:t>
      </w:r>
      <w:r w:rsidR="004E7AC8" w:rsidRPr="004E7AC8">
        <w:rPr>
          <w:rFonts w:ascii="Times New Roman" w:hAnsi="Times New Roman" w:cs="Times New Roman"/>
          <w:sz w:val="20"/>
          <w:szCs w:val="20"/>
        </w:rPr>
        <w:t xml:space="preserve"> te 2 doktora medicine koji rade pod nadzorom čije plaće financira </w:t>
      </w:r>
      <w:r w:rsidR="004E7AC8" w:rsidRPr="00A752E7">
        <w:rPr>
          <w:rFonts w:ascii="Times New Roman" w:hAnsi="Times New Roman" w:cs="Times New Roman"/>
          <w:sz w:val="20"/>
          <w:szCs w:val="20"/>
        </w:rPr>
        <w:t xml:space="preserve">HHZZO. </w:t>
      </w:r>
      <w:r w:rsidRPr="00A752E7">
        <w:rPr>
          <w:rFonts w:ascii="Times New Roman" w:hAnsi="Times New Roman" w:cs="Times New Roman"/>
          <w:sz w:val="20"/>
          <w:szCs w:val="20"/>
        </w:rPr>
        <w:t xml:space="preserve">Struktura uposlenih radnika je slijedeća: </w:t>
      </w:r>
      <w:r w:rsidRPr="00A752E7">
        <w:rPr>
          <w:rFonts w:ascii="Times New Roman" w:hAnsi="Times New Roman" w:cs="Times New Roman"/>
          <w:b/>
          <w:sz w:val="20"/>
          <w:szCs w:val="20"/>
        </w:rPr>
        <w:t>2</w:t>
      </w:r>
      <w:r w:rsidR="004E7AC8" w:rsidRPr="00A752E7">
        <w:rPr>
          <w:rFonts w:ascii="Times New Roman" w:hAnsi="Times New Roman" w:cs="Times New Roman"/>
          <w:b/>
          <w:sz w:val="20"/>
          <w:szCs w:val="20"/>
        </w:rPr>
        <w:t>409</w:t>
      </w:r>
      <w:r w:rsidRPr="00A752E7">
        <w:rPr>
          <w:rFonts w:ascii="Times New Roman" w:hAnsi="Times New Roman" w:cs="Times New Roman"/>
          <w:b/>
          <w:sz w:val="20"/>
          <w:szCs w:val="20"/>
        </w:rPr>
        <w:t xml:space="preserve"> zdravstveni radnici, </w:t>
      </w:r>
      <w:r w:rsidR="004E7AC8" w:rsidRPr="00A752E7">
        <w:rPr>
          <w:rFonts w:ascii="Times New Roman" w:hAnsi="Times New Roman" w:cs="Times New Roman"/>
          <w:b/>
          <w:sz w:val="20"/>
          <w:szCs w:val="20"/>
        </w:rPr>
        <w:t>696</w:t>
      </w:r>
      <w:r w:rsidRPr="00A752E7">
        <w:rPr>
          <w:rFonts w:ascii="Times New Roman" w:hAnsi="Times New Roman" w:cs="Times New Roman"/>
          <w:b/>
          <w:sz w:val="20"/>
          <w:szCs w:val="20"/>
        </w:rPr>
        <w:t xml:space="preserve"> nezdravstveni radnici. </w:t>
      </w:r>
    </w:p>
    <w:p w:rsidR="004E7AC8" w:rsidRPr="00A752E7" w:rsidRDefault="004E7AC8" w:rsidP="006D635A">
      <w:pPr>
        <w:pStyle w:val="Odlomakpopisa"/>
        <w:spacing w:after="100" w:afterAutospacing="1" w:line="0" w:lineRule="atLeast"/>
        <w:jc w:val="both"/>
        <w:rPr>
          <w:rFonts w:ascii="Times New Roman" w:hAnsi="Times New Roman" w:cs="Times New Roman"/>
          <w:sz w:val="20"/>
          <w:szCs w:val="20"/>
        </w:rPr>
      </w:pPr>
      <w:r w:rsidRPr="00A752E7">
        <w:rPr>
          <w:rFonts w:ascii="Times New Roman" w:hAnsi="Times New Roman" w:cs="Times New Roman"/>
          <w:sz w:val="20"/>
          <w:szCs w:val="20"/>
        </w:rPr>
        <w:t xml:space="preserve">Ustanova na dan 31.12.2020. ima 168 specijalizanata. </w:t>
      </w:r>
    </w:p>
    <w:p w:rsidR="006D635A" w:rsidRPr="00A752E7" w:rsidRDefault="006D635A" w:rsidP="006D635A">
      <w:pPr>
        <w:spacing w:after="100" w:afterAutospacing="1" w:line="0" w:lineRule="atLeast"/>
        <w:ind w:firstLine="708"/>
        <w:jc w:val="both"/>
        <w:rPr>
          <w:rFonts w:ascii="Times New Roman" w:hAnsi="Times New Roman" w:cs="Times New Roman"/>
          <w:sz w:val="20"/>
          <w:szCs w:val="20"/>
        </w:rPr>
      </w:pPr>
      <w:r w:rsidRPr="00A752E7">
        <w:rPr>
          <w:rFonts w:ascii="Times New Roman" w:hAnsi="Times New Roman" w:cs="Times New Roman"/>
          <w:sz w:val="20"/>
          <w:szCs w:val="20"/>
        </w:rPr>
        <w:t xml:space="preserve">Tijekom 2020.g. članovi Upravnog vijeća Kliničkog bolničkog centra Osijek su:  </w:t>
      </w:r>
    </w:p>
    <w:p w:rsidR="006D635A" w:rsidRPr="00A752E7" w:rsidRDefault="006D635A" w:rsidP="006D635A">
      <w:pPr>
        <w:pStyle w:val="Odlomakpopisa"/>
        <w:numPr>
          <w:ilvl w:val="0"/>
          <w:numId w:val="19"/>
        </w:numPr>
        <w:spacing w:after="100" w:afterAutospacing="1" w:line="0" w:lineRule="atLeast"/>
        <w:jc w:val="both"/>
        <w:rPr>
          <w:rFonts w:ascii="Times New Roman" w:hAnsi="Times New Roman" w:cs="Times New Roman"/>
          <w:sz w:val="20"/>
          <w:szCs w:val="20"/>
        </w:rPr>
      </w:pPr>
      <w:r w:rsidRPr="00A752E7">
        <w:rPr>
          <w:rFonts w:ascii="Times New Roman" w:hAnsi="Times New Roman" w:cs="Times New Roman"/>
          <w:sz w:val="20"/>
          <w:szCs w:val="20"/>
        </w:rPr>
        <w:t>doc.dr.sc. Mario Puljiz, dr.med. – predsjednik (imenovan Rješenjem Vlade RH od 29.12.2016.g.)</w:t>
      </w:r>
    </w:p>
    <w:p w:rsidR="006D635A" w:rsidRPr="00A752E7" w:rsidRDefault="006D635A" w:rsidP="006D635A">
      <w:pPr>
        <w:pStyle w:val="Odlomakpopisa"/>
        <w:numPr>
          <w:ilvl w:val="0"/>
          <w:numId w:val="19"/>
        </w:numPr>
        <w:spacing w:after="100" w:afterAutospacing="1" w:line="0" w:lineRule="atLeast"/>
        <w:jc w:val="both"/>
        <w:rPr>
          <w:rFonts w:ascii="Times New Roman" w:hAnsi="Times New Roman" w:cs="Times New Roman"/>
          <w:sz w:val="20"/>
          <w:szCs w:val="20"/>
        </w:rPr>
      </w:pPr>
      <w:r w:rsidRPr="00A752E7">
        <w:rPr>
          <w:rFonts w:ascii="Times New Roman" w:hAnsi="Times New Roman" w:cs="Times New Roman"/>
          <w:sz w:val="20"/>
          <w:szCs w:val="20"/>
        </w:rPr>
        <w:t>prof..dr.sc. Domagoj Drenjančević, dr.med. – član (imenovan Rješenjem Vlade RH od 29.12.2016.g.)</w:t>
      </w:r>
    </w:p>
    <w:p w:rsidR="006D635A" w:rsidRPr="00A752E7" w:rsidRDefault="006D635A" w:rsidP="006D635A">
      <w:pPr>
        <w:pStyle w:val="Odlomakpopisa"/>
        <w:numPr>
          <w:ilvl w:val="0"/>
          <w:numId w:val="19"/>
        </w:numPr>
        <w:spacing w:after="100" w:afterAutospacing="1" w:line="0" w:lineRule="atLeast"/>
        <w:jc w:val="both"/>
        <w:rPr>
          <w:rFonts w:ascii="Times New Roman" w:hAnsi="Times New Roman" w:cs="Times New Roman"/>
          <w:sz w:val="20"/>
          <w:szCs w:val="20"/>
        </w:rPr>
      </w:pPr>
      <w:r w:rsidRPr="00A752E7">
        <w:rPr>
          <w:rFonts w:ascii="Times New Roman" w:hAnsi="Times New Roman" w:cs="Times New Roman"/>
          <w:sz w:val="20"/>
          <w:szCs w:val="20"/>
        </w:rPr>
        <w:t>Dubravko Kučinac – član (imenovan Rješenjem Vlade RH od 19.07.2018.g.)</w:t>
      </w:r>
    </w:p>
    <w:p w:rsidR="006D635A" w:rsidRPr="00A752E7" w:rsidRDefault="006D635A" w:rsidP="006D635A">
      <w:pPr>
        <w:pStyle w:val="Odlomakpopisa"/>
        <w:numPr>
          <w:ilvl w:val="0"/>
          <w:numId w:val="19"/>
        </w:numPr>
        <w:spacing w:after="100" w:afterAutospacing="1" w:line="0" w:lineRule="atLeast"/>
        <w:jc w:val="both"/>
        <w:rPr>
          <w:rFonts w:ascii="Times New Roman" w:hAnsi="Times New Roman" w:cs="Times New Roman"/>
          <w:sz w:val="20"/>
          <w:szCs w:val="20"/>
        </w:rPr>
      </w:pPr>
      <w:r w:rsidRPr="00A752E7">
        <w:rPr>
          <w:rFonts w:ascii="Times New Roman" w:hAnsi="Times New Roman" w:cs="Times New Roman"/>
          <w:sz w:val="20"/>
          <w:szCs w:val="20"/>
        </w:rPr>
        <w:t>Zorislav Guttler, mag,ing.traff. (imenovan na sjednici Upravnog vijeća KBC Osijek održanoj 18.06.2018. kao predstavnik radnika)</w:t>
      </w:r>
    </w:p>
    <w:p w:rsidR="006D635A" w:rsidRPr="00A752E7" w:rsidRDefault="006D635A" w:rsidP="006D635A">
      <w:pPr>
        <w:pStyle w:val="Odlomakpopisa"/>
        <w:numPr>
          <w:ilvl w:val="0"/>
          <w:numId w:val="19"/>
        </w:numPr>
        <w:spacing w:after="100" w:afterAutospacing="1" w:line="0" w:lineRule="atLeast"/>
        <w:jc w:val="both"/>
        <w:rPr>
          <w:rFonts w:ascii="Times New Roman" w:hAnsi="Times New Roman" w:cs="Times New Roman"/>
          <w:sz w:val="20"/>
          <w:szCs w:val="20"/>
        </w:rPr>
      </w:pPr>
      <w:r w:rsidRPr="00A752E7">
        <w:rPr>
          <w:rFonts w:ascii="Times New Roman" w:hAnsi="Times New Roman" w:cs="Times New Roman"/>
          <w:sz w:val="20"/>
          <w:szCs w:val="20"/>
        </w:rPr>
        <w:t>prof.dr.sc. Jerko Barbić, dr.med.  (predstavnik Stručnog vijeća)</w:t>
      </w:r>
    </w:p>
    <w:p w:rsidR="006D635A" w:rsidRPr="00A752E7" w:rsidRDefault="006D635A" w:rsidP="006D635A">
      <w:pPr>
        <w:spacing w:after="100" w:afterAutospacing="1" w:line="0" w:lineRule="atLeast"/>
        <w:ind w:left="708"/>
        <w:jc w:val="both"/>
        <w:rPr>
          <w:rFonts w:ascii="Times New Roman" w:hAnsi="Times New Roman" w:cs="Times New Roman"/>
          <w:sz w:val="20"/>
          <w:szCs w:val="20"/>
        </w:rPr>
      </w:pPr>
      <w:r w:rsidRPr="00A752E7">
        <w:rPr>
          <w:rFonts w:ascii="Times New Roman" w:hAnsi="Times New Roman" w:cs="Times New Roman"/>
          <w:sz w:val="20"/>
          <w:szCs w:val="20"/>
        </w:rPr>
        <w:t xml:space="preserve">Na 55. sjednici Upravnog vijeća KBC Osijek održanoj dana 05. lipnja 2020.g. za ravnatelja Ustanove </w:t>
      </w:r>
      <w:r w:rsidR="00115FE2">
        <w:rPr>
          <w:rFonts w:ascii="Times New Roman" w:hAnsi="Times New Roman" w:cs="Times New Roman"/>
          <w:sz w:val="20"/>
          <w:szCs w:val="20"/>
        </w:rPr>
        <w:t>re</w:t>
      </w:r>
      <w:bookmarkStart w:id="0" w:name="_GoBack"/>
      <w:bookmarkEnd w:id="0"/>
      <w:r w:rsidRPr="00A752E7">
        <w:rPr>
          <w:rFonts w:ascii="Times New Roman" w:hAnsi="Times New Roman" w:cs="Times New Roman"/>
          <w:sz w:val="20"/>
          <w:szCs w:val="20"/>
        </w:rPr>
        <w:t xml:space="preserve">imenovan je doc.dr.sc. Željko Zubčić, dr.med. </w:t>
      </w:r>
    </w:p>
    <w:p w:rsidR="00864E1A" w:rsidRPr="006D635A" w:rsidRDefault="00864E1A" w:rsidP="006D635A">
      <w:pPr>
        <w:spacing w:after="100" w:afterAutospacing="1" w:line="0" w:lineRule="atLeast"/>
        <w:ind w:left="708"/>
        <w:jc w:val="both"/>
        <w:rPr>
          <w:rFonts w:ascii="Times New Roman" w:hAnsi="Times New Roman" w:cs="Times New Roman"/>
          <w:color w:val="0070C0"/>
          <w:sz w:val="20"/>
          <w:szCs w:val="20"/>
        </w:rPr>
      </w:pPr>
    </w:p>
    <w:p w:rsidR="006D635A" w:rsidRPr="006D635A" w:rsidRDefault="006D635A" w:rsidP="006D635A">
      <w:pPr>
        <w:pStyle w:val="Odlomakpopisa"/>
        <w:numPr>
          <w:ilvl w:val="0"/>
          <w:numId w:val="1"/>
        </w:numPr>
        <w:spacing w:after="100" w:afterAutospacing="1" w:line="0" w:lineRule="atLeast"/>
        <w:jc w:val="both"/>
        <w:rPr>
          <w:rFonts w:ascii="Times New Roman" w:hAnsi="Times New Roman" w:cs="Times New Roman"/>
          <w:b/>
          <w:i/>
          <w:sz w:val="24"/>
          <w:szCs w:val="24"/>
          <w:u w:val="single"/>
        </w:rPr>
      </w:pPr>
      <w:r w:rsidRPr="006D635A">
        <w:rPr>
          <w:rFonts w:ascii="Times New Roman" w:hAnsi="Times New Roman" w:cs="Times New Roman"/>
          <w:b/>
          <w:i/>
          <w:sz w:val="24"/>
          <w:szCs w:val="24"/>
          <w:u w:val="single"/>
        </w:rPr>
        <w:t>RAČUNOVODSTVENE POLITIKE</w:t>
      </w:r>
    </w:p>
    <w:p w:rsidR="006D635A" w:rsidRPr="006D635A" w:rsidRDefault="006D635A" w:rsidP="006D635A">
      <w:pPr>
        <w:pStyle w:val="Odlomakpopisa"/>
        <w:spacing w:after="100" w:afterAutospacing="1" w:line="0" w:lineRule="atLeast"/>
        <w:jc w:val="both"/>
        <w:rPr>
          <w:rFonts w:ascii="Times New Roman" w:hAnsi="Times New Roman" w:cs="Times New Roman"/>
          <w:b/>
          <w:sz w:val="20"/>
          <w:szCs w:val="20"/>
          <w:u w:val="single"/>
        </w:rPr>
      </w:pPr>
    </w:p>
    <w:p w:rsidR="006D635A" w:rsidRPr="006D635A" w:rsidRDefault="006D635A" w:rsidP="006D635A">
      <w:pPr>
        <w:pStyle w:val="Odlomakpopisa"/>
        <w:spacing w:after="100" w:afterAutospacing="1" w:line="0" w:lineRule="atLeast"/>
        <w:jc w:val="both"/>
        <w:rPr>
          <w:rFonts w:ascii="Times New Roman" w:hAnsi="Times New Roman" w:cs="Times New Roman"/>
          <w:sz w:val="20"/>
          <w:szCs w:val="20"/>
        </w:rPr>
      </w:pPr>
      <w:r w:rsidRPr="006D635A">
        <w:rPr>
          <w:rFonts w:ascii="Times New Roman" w:hAnsi="Times New Roman" w:cs="Times New Roman"/>
          <w:sz w:val="20"/>
          <w:szCs w:val="20"/>
        </w:rPr>
        <w:t xml:space="preserve">Sukladno Zakonu o proračunu (NN 87/08, NN 136/12, NN 15/15),  KBC Osijek kao proračunski korisnik državnog proračuna obvezan je primjenjivati računovodstvo prema Pravilniku o proračunskom računovodstvu i računskom planu (NN 124/14, NN 115/15, NN 87/16, NN 3/18, NN 126/19, NN 108/20). </w:t>
      </w:r>
    </w:p>
    <w:p w:rsidR="006D635A" w:rsidRPr="006D635A" w:rsidRDefault="006D635A" w:rsidP="006D635A">
      <w:pPr>
        <w:pStyle w:val="Odlomakpopisa"/>
        <w:spacing w:after="100" w:afterAutospacing="1" w:line="0" w:lineRule="atLeast"/>
        <w:jc w:val="both"/>
        <w:rPr>
          <w:rFonts w:ascii="Times New Roman" w:hAnsi="Times New Roman" w:cs="Times New Roman"/>
          <w:sz w:val="20"/>
          <w:szCs w:val="20"/>
        </w:rPr>
      </w:pPr>
    </w:p>
    <w:p w:rsidR="006D635A" w:rsidRPr="006D635A" w:rsidRDefault="006D635A" w:rsidP="006D635A">
      <w:pPr>
        <w:pStyle w:val="Odlomakpopisa"/>
        <w:spacing w:after="100" w:afterAutospacing="1" w:line="0" w:lineRule="atLeast"/>
        <w:jc w:val="both"/>
        <w:rPr>
          <w:rFonts w:ascii="Times New Roman" w:hAnsi="Times New Roman" w:cs="Times New Roman"/>
          <w:sz w:val="20"/>
          <w:szCs w:val="20"/>
        </w:rPr>
      </w:pPr>
      <w:r w:rsidRPr="006D635A">
        <w:rPr>
          <w:rFonts w:ascii="Times New Roman" w:hAnsi="Times New Roman" w:cs="Times New Roman"/>
          <w:sz w:val="20"/>
          <w:szCs w:val="20"/>
        </w:rPr>
        <w:t>Imovina i obveze iskazuju se po računovodstvenom načelu nastanka događaja uz primjenu metode povijesnog troška.</w:t>
      </w:r>
    </w:p>
    <w:p w:rsidR="006D635A" w:rsidRPr="006D635A" w:rsidRDefault="006D635A" w:rsidP="006D635A">
      <w:pPr>
        <w:pStyle w:val="Odlomakpopisa"/>
        <w:spacing w:after="100" w:afterAutospacing="1" w:line="0" w:lineRule="atLeast"/>
        <w:jc w:val="both"/>
        <w:rPr>
          <w:rFonts w:ascii="Times New Roman" w:hAnsi="Times New Roman" w:cs="Times New Roman"/>
          <w:sz w:val="20"/>
          <w:szCs w:val="20"/>
        </w:rPr>
      </w:pPr>
      <w:r w:rsidRPr="006D635A">
        <w:rPr>
          <w:rFonts w:ascii="Times New Roman" w:hAnsi="Times New Roman" w:cs="Times New Roman"/>
          <w:sz w:val="20"/>
          <w:szCs w:val="20"/>
        </w:rPr>
        <w:t xml:space="preserve">Vrijednost dugotrajne imovine ispravlja se po prosječnim godišnjim stopama linearnom metodom. </w:t>
      </w:r>
    </w:p>
    <w:p w:rsidR="006D635A" w:rsidRPr="006D635A" w:rsidRDefault="006D635A" w:rsidP="006D635A">
      <w:pPr>
        <w:pStyle w:val="Odlomakpopisa"/>
        <w:spacing w:after="100" w:afterAutospacing="1" w:line="0" w:lineRule="atLeast"/>
        <w:jc w:val="both"/>
        <w:rPr>
          <w:rFonts w:ascii="Times New Roman" w:hAnsi="Times New Roman" w:cs="Times New Roman"/>
          <w:sz w:val="20"/>
          <w:szCs w:val="20"/>
        </w:rPr>
      </w:pPr>
      <w:r w:rsidRPr="006D635A">
        <w:rPr>
          <w:rFonts w:ascii="Times New Roman" w:hAnsi="Times New Roman" w:cs="Times New Roman"/>
          <w:sz w:val="20"/>
          <w:szCs w:val="20"/>
        </w:rPr>
        <w:t>Za ispravak vrijednosti imovine umanjuju se vlastiti izvori.</w:t>
      </w:r>
    </w:p>
    <w:p w:rsidR="006D635A" w:rsidRPr="006D635A" w:rsidRDefault="006D635A" w:rsidP="006D635A">
      <w:pPr>
        <w:pStyle w:val="Odlomakpopisa"/>
        <w:spacing w:after="100" w:afterAutospacing="1" w:line="0" w:lineRule="atLeast"/>
        <w:jc w:val="both"/>
        <w:rPr>
          <w:rFonts w:ascii="Times New Roman" w:hAnsi="Times New Roman" w:cs="Times New Roman"/>
          <w:sz w:val="20"/>
          <w:szCs w:val="20"/>
        </w:rPr>
      </w:pPr>
    </w:p>
    <w:p w:rsidR="006D635A" w:rsidRPr="006D635A" w:rsidRDefault="006D635A" w:rsidP="006D635A">
      <w:pPr>
        <w:pStyle w:val="Odlomakpopisa"/>
        <w:spacing w:after="100" w:afterAutospacing="1" w:line="0" w:lineRule="atLeast"/>
        <w:jc w:val="both"/>
        <w:rPr>
          <w:rFonts w:ascii="Times New Roman" w:hAnsi="Times New Roman" w:cs="Times New Roman"/>
          <w:sz w:val="20"/>
          <w:szCs w:val="20"/>
        </w:rPr>
      </w:pPr>
    </w:p>
    <w:p w:rsidR="006D635A" w:rsidRPr="006D635A" w:rsidRDefault="006D635A" w:rsidP="006D635A">
      <w:pPr>
        <w:pStyle w:val="Odlomakpopisa"/>
        <w:spacing w:after="100" w:afterAutospacing="1" w:line="0" w:lineRule="atLeast"/>
        <w:jc w:val="both"/>
        <w:rPr>
          <w:rFonts w:ascii="Times New Roman" w:hAnsi="Times New Roman" w:cs="Times New Roman"/>
          <w:sz w:val="20"/>
          <w:szCs w:val="20"/>
        </w:rPr>
      </w:pPr>
      <w:r w:rsidRPr="006D635A">
        <w:rPr>
          <w:rFonts w:ascii="Times New Roman" w:hAnsi="Times New Roman" w:cs="Times New Roman"/>
          <w:sz w:val="20"/>
          <w:szCs w:val="20"/>
        </w:rPr>
        <w:t>Prihodi i rashodi iskazuju se primjenom modificiranog računovodstvenog načela nastanka događaja što znači:</w:t>
      </w:r>
    </w:p>
    <w:p w:rsidR="006D635A" w:rsidRPr="006D635A" w:rsidRDefault="006D635A" w:rsidP="006D635A">
      <w:pPr>
        <w:pStyle w:val="Odlomakpopisa"/>
        <w:numPr>
          <w:ilvl w:val="0"/>
          <w:numId w:val="3"/>
        </w:numPr>
        <w:spacing w:after="100" w:afterAutospacing="1" w:line="0" w:lineRule="atLeast"/>
        <w:jc w:val="both"/>
        <w:rPr>
          <w:rFonts w:ascii="Times New Roman" w:hAnsi="Times New Roman" w:cs="Times New Roman"/>
          <w:sz w:val="20"/>
          <w:szCs w:val="20"/>
        </w:rPr>
      </w:pPr>
      <w:r w:rsidRPr="006D635A">
        <w:rPr>
          <w:rFonts w:ascii="Times New Roman" w:hAnsi="Times New Roman" w:cs="Times New Roman"/>
          <w:sz w:val="20"/>
          <w:szCs w:val="20"/>
        </w:rPr>
        <w:t>ne iskazuje se rashod amortizacije nefinancijske dugotrajne imovine</w:t>
      </w:r>
    </w:p>
    <w:p w:rsidR="006D635A" w:rsidRPr="006D635A" w:rsidRDefault="006D635A" w:rsidP="006D635A">
      <w:pPr>
        <w:pStyle w:val="Odlomakpopisa"/>
        <w:numPr>
          <w:ilvl w:val="0"/>
          <w:numId w:val="3"/>
        </w:numPr>
        <w:spacing w:after="100" w:afterAutospacing="1" w:line="0" w:lineRule="atLeast"/>
        <w:jc w:val="both"/>
        <w:rPr>
          <w:rFonts w:ascii="Times New Roman" w:hAnsi="Times New Roman" w:cs="Times New Roman"/>
          <w:sz w:val="20"/>
          <w:szCs w:val="20"/>
        </w:rPr>
      </w:pPr>
      <w:r w:rsidRPr="006D635A">
        <w:rPr>
          <w:rFonts w:ascii="Times New Roman" w:hAnsi="Times New Roman" w:cs="Times New Roman"/>
          <w:sz w:val="20"/>
          <w:szCs w:val="20"/>
        </w:rPr>
        <w:t>ne iskazuju se prihodi i rashodi uslijed promjena vrijednosti nefinancijske imovine</w:t>
      </w:r>
    </w:p>
    <w:p w:rsidR="006D635A" w:rsidRPr="006D635A" w:rsidRDefault="006D635A" w:rsidP="006D635A">
      <w:pPr>
        <w:pStyle w:val="Odlomakpopisa"/>
        <w:numPr>
          <w:ilvl w:val="0"/>
          <w:numId w:val="3"/>
        </w:numPr>
        <w:spacing w:after="100" w:afterAutospacing="1" w:line="0" w:lineRule="atLeast"/>
        <w:jc w:val="both"/>
        <w:rPr>
          <w:rFonts w:ascii="Times New Roman" w:hAnsi="Times New Roman" w:cs="Times New Roman"/>
          <w:sz w:val="20"/>
          <w:szCs w:val="20"/>
        </w:rPr>
      </w:pPr>
      <w:r w:rsidRPr="006D635A">
        <w:rPr>
          <w:rFonts w:ascii="Times New Roman" w:hAnsi="Times New Roman" w:cs="Times New Roman"/>
          <w:sz w:val="20"/>
          <w:szCs w:val="20"/>
        </w:rPr>
        <w:t>prihodi se priznaju u izvještajnom razdoblju u kojem su postali raspoloživi i pod uvjetom da su mjerljivi</w:t>
      </w:r>
    </w:p>
    <w:p w:rsidR="006D635A" w:rsidRPr="006D635A" w:rsidRDefault="006D635A" w:rsidP="006D635A">
      <w:pPr>
        <w:pStyle w:val="Odlomakpopisa"/>
        <w:numPr>
          <w:ilvl w:val="0"/>
          <w:numId w:val="3"/>
        </w:numPr>
        <w:spacing w:after="100" w:afterAutospacing="1" w:line="0" w:lineRule="atLeast"/>
        <w:jc w:val="both"/>
        <w:rPr>
          <w:rFonts w:ascii="Times New Roman" w:hAnsi="Times New Roman" w:cs="Times New Roman"/>
          <w:sz w:val="20"/>
          <w:szCs w:val="20"/>
        </w:rPr>
      </w:pPr>
      <w:r w:rsidRPr="006D635A">
        <w:rPr>
          <w:rFonts w:ascii="Times New Roman" w:hAnsi="Times New Roman" w:cs="Times New Roman"/>
          <w:sz w:val="20"/>
          <w:szCs w:val="20"/>
        </w:rPr>
        <w:t>rashodi se priznaju na temelju nastanka poslovnog događaja i u izvještajnom razdoblju na koje se odnose neovisno o plaćanju</w:t>
      </w:r>
    </w:p>
    <w:p w:rsidR="006D635A" w:rsidRPr="006D635A" w:rsidRDefault="006D635A" w:rsidP="006D635A">
      <w:pPr>
        <w:pStyle w:val="Odlomakpopisa"/>
        <w:numPr>
          <w:ilvl w:val="0"/>
          <w:numId w:val="3"/>
        </w:numPr>
        <w:spacing w:after="100" w:afterAutospacing="1" w:line="0" w:lineRule="atLeast"/>
        <w:jc w:val="both"/>
        <w:rPr>
          <w:rFonts w:ascii="Times New Roman" w:hAnsi="Times New Roman" w:cs="Times New Roman"/>
          <w:sz w:val="20"/>
          <w:szCs w:val="20"/>
        </w:rPr>
      </w:pPr>
      <w:r w:rsidRPr="006D635A">
        <w:rPr>
          <w:rFonts w:ascii="Times New Roman" w:hAnsi="Times New Roman" w:cs="Times New Roman"/>
          <w:sz w:val="20"/>
          <w:szCs w:val="20"/>
        </w:rPr>
        <w:t>rashodi za utrošak kratkotrajne nefinancijske imovine u djelatnosti zdravstva iskazuju se u trenutku stvarnog utroška</w:t>
      </w:r>
    </w:p>
    <w:p w:rsidR="006D635A" w:rsidRPr="006D635A" w:rsidRDefault="006D635A" w:rsidP="006D635A">
      <w:pPr>
        <w:pStyle w:val="Odlomakpopisa"/>
        <w:numPr>
          <w:ilvl w:val="0"/>
          <w:numId w:val="3"/>
        </w:numPr>
        <w:spacing w:after="100" w:afterAutospacing="1" w:line="0" w:lineRule="atLeast"/>
        <w:jc w:val="both"/>
        <w:rPr>
          <w:rFonts w:ascii="Times New Roman" w:hAnsi="Times New Roman" w:cs="Times New Roman"/>
          <w:sz w:val="20"/>
          <w:szCs w:val="20"/>
        </w:rPr>
      </w:pPr>
      <w:r w:rsidRPr="006D635A">
        <w:rPr>
          <w:rFonts w:ascii="Times New Roman" w:hAnsi="Times New Roman" w:cs="Times New Roman"/>
          <w:sz w:val="20"/>
          <w:szCs w:val="20"/>
        </w:rPr>
        <w:t>za donacije nefinancijske imovine iskazuju se prihodi i rashodi prema procijenjenoj vrijednosti</w:t>
      </w:r>
    </w:p>
    <w:p w:rsidR="006D635A" w:rsidRPr="00D966D7" w:rsidRDefault="006D635A" w:rsidP="006D635A">
      <w:pPr>
        <w:pStyle w:val="Odlomakpopisa"/>
        <w:spacing w:after="100" w:afterAutospacing="1" w:line="0" w:lineRule="atLeast"/>
        <w:jc w:val="both"/>
        <w:rPr>
          <w:rFonts w:ascii="Times New Roman" w:hAnsi="Times New Roman" w:cs="Times New Roman"/>
          <w:sz w:val="20"/>
          <w:szCs w:val="20"/>
        </w:rPr>
      </w:pPr>
    </w:p>
    <w:p w:rsidR="006D635A" w:rsidRPr="00D966D7" w:rsidRDefault="006D635A" w:rsidP="006D635A">
      <w:pPr>
        <w:pStyle w:val="Odlomakpopisa"/>
        <w:spacing w:after="100" w:afterAutospacing="1" w:line="0" w:lineRule="atLeast"/>
        <w:jc w:val="both"/>
        <w:rPr>
          <w:rFonts w:ascii="Times New Roman" w:hAnsi="Times New Roman" w:cs="Times New Roman"/>
          <w:sz w:val="20"/>
          <w:szCs w:val="20"/>
        </w:rPr>
      </w:pPr>
    </w:p>
    <w:p w:rsidR="00864E1A" w:rsidRDefault="00864E1A" w:rsidP="006D635A">
      <w:pPr>
        <w:pStyle w:val="Odlomakpopisa"/>
        <w:spacing w:after="100" w:afterAutospacing="1" w:line="0" w:lineRule="atLeast"/>
        <w:jc w:val="both"/>
        <w:rPr>
          <w:rFonts w:ascii="Times New Roman" w:hAnsi="Times New Roman" w:cs="Times New Roman"/>
          <w:sz w:val="20"/>
          <w:szCs w:val="20"/>
        </w:rPr>
      </w:pPr>
    </w:p>
    <w:p w:rsidR="00864E1A" w:rsidRDefault="00864E1A" w:rsidP="006D635A">
      <w:pPr>
        <w:pStyle w:val="Odlomakpopisa"/>
        <w:spacing w:after="100" w:afterAutospacing="1" w:line="0" w:lineRule="atLeast"/>
        <w:jc w:val="both"/>
        <w:rPr>
          <w:rFonts w:ascii="Times New Roman" w:hAnsi="Times New Roman" w:cs="Times New Roman"/>
          <w:sz w:val="20"/>
          <w:szCs w:val="20"/>
        </w:rPr>
      </w:pPr>
    </w:p>
    <w:p w:rsidR="006D635A" w:rsidRPr="00D966D7" w:rsidRDefault="006D635A" w:rsidP="006D635A">
      <w:pPr>
        <w:pStyle w:val="Odlomakpopisa"/>
        <w:spacing w:after="100" w:afterAutospacing="1" w:line="0" w:lineRule="atLeast"/>
        <w:jc w:val="both"/>
        <w:rPr>
          <w:rFonts w:ascii="Times New Roman" w:hAnsi="Times New Roman" w:cs="Times New Roman"/>
          <w:sz w:val="20"/>
          <w:szCs w:val="20"/>
        </w:rPr>
      </w:pPr>
      <w:r w:rsidRPr="00D966D7">
        <w:rPr>
          <w:rFonts w:ascii="Times New Roman" w:hAnsi="Times New Roman" w:cs="Times New Roman"/>
          <w:sz w:val="20"/>
          <w:szCs w:val="20"/>
        </w:rPr>
        <w:lastRenderedPageBreak/>
        <w:t xml:space="preserve">Pravilnikom o financijskom izvještavanju u proračunskom računovodstvu (NN 3/15, NN 93/15, NN 135/15, NN 2/17, NN 28/17, NN 112/18, NN 126/19) propisano je da se financijski izvještaji korisnika državnog proračuna za razdoblje od 01. siječnja do 31. prosinca sastoje od: </w:t>
      </w:r>
    </w:p>
    <w:p w:rsidR="0026521A" w:rsidRPr="00D966D7" w:rsidRDefault="0026521A" w:rsidP="006D635A">
      <w:pPr>
        <w:pStyle w:val="Odlomakpopisa"/>
        <w:numPr>
          <w:ilvl w:val="0"/>
          <w:numId w:val="21"/>
        </w:numPr>
        <w:spacing w:after="100" w:afterAutospacing="1" w:line="0" w:lineRule="atLeast"/>
        <w:jc w:val="both"/>
        <w:rPr>
          <w:rFonts w:ascii="Times New Roman" w:hAnsi="Times New Roman" w:cs="Times New Roman"/>
          <w:sz w:val="20"/>
          <w:szCs w:val="20"/>
        </w:rPr>
      </w:pPr>
      <w:r w:rsidRPr="00D966D7">
        <w:rPr>
          <w:rFonts w:ascii="Times New Roman" w:hAnsi="Times New Roman" w:cs="Times New Roman"/>
          <w:sz w:val="20"/>
          <w:szCs w:val="20"/>
        </w:rPr>
        <w:t>bilance</w:t>
      </w:r>
    </w:p>
    <w:p w:rsidR="006D635A" w:rsidRPr="00D966D7" w:rsidRDefault="006D635A" w:rsidP="006D635A">
      <w:pPr>
        <w:pStyle w:val="Odlomakpopisa"/>
        <w:numPr>
          <w:ilvl w:val="0"/>
          <w:numId w:val="21"/>
        </w:numPr>
        <w:spacing w:after="100" w:afterAutospacing="1" w:line="0" w:lineRule="atLeast"/>
        <w:jc w:val="both"/>
        <w:rPr>
          <w:rFonts w:ascii="Times New Roman" w:hAnsi="Times New Roman" w:cs="Times New Roman"/>
          <w:sz w:val="20"/>
          <w:szCs w:val="20"/>
        </w:rPr>
      </w:pPr>
      <w:r w:rsidRPr="00D966D7">
        <w:rPr>
          <w:rFonts w:ascii="Times New Roman" w:hAnsi="Times New Roman" w:cs="Times New Roman"/>
          <w:sz w:val="20"/>
          <w:szCs w:val="20"/>
        </w:rPr>
        <w:t>izvještaja o prihodima i rashodima, primicima i izdacima</w:t>
      </w:r>
    </w:p>
    <w:p w:rsidR="0026521A" w:rsidRPr="00D966D7" w:rsidRDefault="0026521A" w:rsidP="006D635A">
      <w:pPr>
        <w:pStyle w:val="Odlomakpopisa"/>
        <w:numPr>
          <w:ilvl w:val="0"/>
          <w:numId w:val="21"/>
        </w:numPr>
        <w:spacing w:after="100" w:afterAutospacing="1" w:line="0" w:lineRule="atLeast"/>
        <w:jc w:val="both"/>
        <w:rPr>
          <w:rFonts w:ascii="Times New Roman" w:hAnsi="Times New Roman" w:cs="Times New Roman"/>
          <w:sz w:val="20"/>
          <w:szCs w:val="20"/>
        </w:rPr>
      </w:pPr>
      <w:r w:rsidRPr="00D966D7">
        <w:rPr>
          <w:rFonts w:ascii="Times New Roman" w:hAnsi="Times New Roman" w:cs="Times New Roman"/>
          <w:sz w:val="20"/>
          <w:szCs w:val="20"/>
        </w:rPr>
        <w:t>izvještaja o obvezama</w:t>
      </w:r>
    </w:p>
    <w:p w:rsidR="0026521A" w:rsidRPr="00D966D7" w:rsidRDefault="0026521A" w:rsidP="006D635A">
      <w:pPr>
        <w:pStyle w:val="Odlomakpopisa"/>
        <w:numPr>
          <w:ilvl w:val="0"/>
          <w:numId w:val="21"/>
        </w:numPr>
        <w:spacing w:after="100" w:afterAutospacing="1" w:line="0" w:lineRule="atLeast"/>
        <w:jc w:val="both"/>
        <w:rPr>
          <w:rFonts w:ascii="Times New Roman" w:hAnsi="Times New Roman" w:cs="Times New Roman"/>
          <w:sz w:val="20"/>
          <w:szCs w:val="20"/>
        </w:rPr>
      </w:pPr>
      <w:r w:rsidRPr="00D966D7">
        <w:rPr>
          <w:rFonts w:ascii="Times New Roman" w:hAnsi="Times New Roman" w:cs="Times New Roman"/>
          <w:sz w:val="20"/>
          <w:szCs w:val="20"/>
        </w:rPr>
        <w:t>izvještaja o rashodima prema funkcijskoj klasifikaciji</w:t>
      </w:r>
    </w:p>
    <w:p w:rsidR="0026521A" w:rsidRPr="00D966D7" w:rsidRDefault="0026521A" w:rsidP="006D635A">
      <w:pPr>
        <w:pStyle w:val="Odlomakpopisa"/>
        <w:numPr>
          <w:ilvl w:val="0"/>
          <w:numId w:val="21"/>
        </w:numPr>
        <w:spacing w:after="100" w:afterAutospacing="1" w:line="0" w:lineRule="atLeast"/>
        <w:jc w:val="both"/>
        <w:rPr>
          <w:rFonts w:ascii="Times New Roman" w:hAnsi="Times New Roman" w:cs="Times New Roman"/>
          <w:sz w:val="20"/>
          <w:szCs w:val="20"/>
        </w:rPr>
      </w:pPr>
      <w:r w:rsidRPr="00D966D7">
        <w:rPr>
          <w:rFonts w:ascii="Times New Roman" w:hAnsi="Times New Roman" w:cs="Times New Roman"/>
          <w:sz w:val="20"/>
          <w:szCs w:val="20"/>
        </w:rPr>
        <w:t xml:space="preserve">izvještaja o promjenama u vrijednosti i obujmu imovine i obveza </w:t>
      </w:r>
    </w:p>
    <w:p w:rsidR="006D635A" w:rsidRPr="00D966D7" w:rsidRDefault="006D635A" w:rsidP="006D635A">
      <w:pPr>
        <w:pStyle w:val="Odlomakpopisa"/>
        <w:numPr>
          <w:ilvl w:val="0"/>
          <w:numId w:val="21"/>
        </w:numPr>
        <w:spacing w:after="100" w:afterAutospacing="1" w:line="0" w:lineRule="atLeast"/>
        <w:jc w:val="both"/>
        <w:rPr>
          <w:rFonts w:ascii="Times New Roman" w:hAnsi="Times New Roman" w:cs="Times New Roman"/>
          <w:sz w:val="20"/>
          <w:szCs w:val="20"/>
        </w:rPr>
      </w:pPr>
      <w:r w:rsidRPr="00D966D7">
        <w:rPr>
          <w:rFonts w:ascii="Times New Roman" w:hAnsi="Times New Roman" w:cs="Times New Roman"/>
          <w:sz w:val="20"/>
          <w:szCs w:val="20"/>
        </w:rPr>
        <w:t>bilješki</w:t>
      </w:r>
    </w:p>
    <w:p w:rsidR="006D635A" w:rsidRPr="006D635A" w:rsidRDefault="006D635A" w:rsidP="006D635A">
      <w:pPr>
        <w:pStyle w:val="Odlomakpopisa"/>
        <w:spacing w:after="100" w:afterAutospacing="1" w:line="0" w:lineRule="atLeast"/>
        <w:jc w:val="both"/>
        <w:rPr>
          <w:rFonts w:ascii="Times New Roman" w:hAnsi="Times New Roman" w:cs="Times New Roman"/>
          <w:color w:val="0070C0"/>
          <w:sz w:val="20"/>
          <w:szCs w:val="20"/>
        </w:rPr>
      </w:pPr>
    </w:p>
    <w:p w:rsidR="006D635A" w:rsidRPr="006D635A" w:rsidRDefault="006D635A" w:rsidP="006D635A">
      <w:pPr>
        <w:pStyle w:val="Odlomakpopisa"/>
        <w:spacing w:after="100" w:afterAutospacing="1" w:line="0" w:lineRule="atLeast"/>
        <w:jc w:val="both"/>
        <w:rPr>
          <w:rFonts w:ascii="Times New Roman" w:hAnsi="Times New Roman" w:cs="Times New Roman"/>
          <w:color w:val="0070C0"/>
          <w:sz w:val="20"/>
          <w:szCs w:val="20"/>
        </w:rPr>
      </w:pPr>
    </w:p>
    <w:p w:rsidR="006D635A" w:rsidRPr="006D635A" w:rsidRDefault="006D635A" w:rsidP="006D635A">
      <w:pPr>
        <w:pStyle w:val="Odlomakpopisa"/>
        <w:spacing w:after="100" w:afterAutospacing="1" w:line="0" w:lineRule="atLeast"/>
        <w:jc w:val="both"/>
        <w:rPr>
          <w:rFonts w:ascii="Times New Roman" w:hAnsi="Times New Roman" w:cs="Times New Roman"/>
          <w:color w:val="0070C0"/>
          <w:sz w:val="20"/>
          <w:szCs w:val="20"/>
        </w:rPr>
      </w:pPr>
    </w:p>
    <w:p w:rsidR="006D635A" w:rsidRPr="006D635A" w:rsidRDefault="006D635A" w:rsidP="006D635A">
      <w:pPr>
        <w:pStyle w:val="Odlomakpopisa"/>
        <w:spacing w:after="100" w:afterAutospacing="1" w:line="0" w:lineRule="atLeast"/>
        <w:ind w:left="1080"/>
        <w:jc w:val="both"/>
        <w:rPr>
          <w:rFonts w:ascii="Times New Roman" w:hAnsi="Times New Roman" w:cs="Times New Roman"/>
          <w:b/>
          <w:color w:val="0070C0"/>
          <w:sz w:val="20"/>
          <w:szCs w:val="20"/>
          <w:u w:val="single"/>
        </w:rPr>
      </w:pPr>
      <w:r w:rsidRPr="006D635A">
        <w:rPr>
          <w:rFonts w:ascii="Times New Roman" w:hAnsi="Times New Roman" w:cs="Times New Roman"/>
          <w:color w:val="0070C0"/>
          <w:sz w:val="20"/>
          <w:szCs w:val="20"/>
        </w:rPr>
        <w:t xml:space="preserve">       </w:t>
      </w:r>
    </w:p>
    <w:p w:rsidR="006D635A" w:rsidRPr="0068220A" w:rsidRDefault="006D635A" w:rsidP="006D635A">
      <w:pPr>
        <w:pStyle w:val="Odlomakpopisa"/>
        <w:numPr>
          <w:ilvl w:val="0"/>
          <w:numId w:val="1"/>
        </w:numPr>
        <w:spacing w:after="100" w:afterAutospacing="1" w:line="0" w:lineRule="atLeast"/>
        <w:jc w:val="both"/>
        <w:rPr>
          <w:rFonts w:ascii="Times New Roman" w:hAnsi="Times New Roman" w:cs="Times New Roman"/>
          <w:b/>
          <w:i/>
          <w:sz w:val="24"/>
          <w:szCs w:val="24"/>
          <w:u w:val="single"/>
        </w:rPr>
      </w:pPr>
      <w:r w:rsidRPr="0068220A">
        <w:rPr>
          <w:rFonts w:ascii="Times New Roman" w:hAnsi="Times New Roman" w:cs="Times New Roman"/>
          <w:b/>
          <w:i/>
          <w:sz w:val="24"/>
          <w:szCs w:val="24"/>
          <w:u w:val="single"/>
        </w:rPr>
        <w:t>POJAŠNJENJA POJEDINIH POZICIJA FINANCIJSKIH IZVJEŠTAJA</w:t>
      </w:r>
    </w:p>
    <w:p w:rsidR="006D635A" w:rsidRPr="0068220A" w:rsidRDefault="006D635A" w:rsidP="006D635A">
      <w:pPr>
        <w:pStyle w:val="Odlomakpopisa"/>
        <w:spacing w:after="100" w:afterAutospacing="1" w:line="0" w:lineRule="atLeast"/>
        <w:jc w:val="both"/>
        <w:rPr>
          <w:rFonts w:ascii="Times New Roman" w:hAnsi="Times New Roman" w:cs="Times New Roman"/>
          <w:sz w:val="20"/>
          <w:szCs w:val="20"/>
        </w:rPr>
      </w:pPr>
    </w:p>
    <w:p w:rsidR="006D635A" w:rsidRPr="0068220A" w:rsidRDefault="006D635A" w:rsidP="006D635A">
      <w:pPr>
        <w:pStyle w:val="Odlomakpopisa"/>
        <w:spacing w:after="100" w:afterAutospacing="1" w:line="0" w:lineRule="atLeast"/>
        <w:ind w:left="1800"/>
        <w:jc w:val="both"/>
        <w:rPr>
          <w:rFonts w:ascii="Times New Roman" w:hAnsi="Times New Roman" w:cs="Times New Roman"/>
          <w:b/>
          <w:sz w:val="20"/>
          <w:szCs w:val="20"/>
          <w:u w:val="single"/>
        </w:rPr>
      </w:pPr>
      <w:r w:rsidRPr="0068220A">
        <w:rPr>
          <w:rFonts w:ascii="Times New Roman" w:hAnsi="Times New Roman" w:cs="Times New Roman"/>
          <w:sz w:val="20"/>
          <w:szCs w:val="20"/>
        </w:rPr>
        <w:t xml:space="preserve">             </w:t>
      </w:r>
    </w:p>
    <w:p w:rsidR="006D635A" w:rsidRPr="0068220A" w:rsidRDefault="006D635A" w:rsidP="006D635A">
      <w:pPr>
        <w:pStyle w:val="Odlomakpopisa"/>
        <w:numPr>
          <w:ilvl w:val="1"/>
          <w:numId w:val="1"/>
        </w:numPr>
        <w:spacing w:after="100" w:afterAutospacing="1" w:line="0" w:lineRule="atLeast"/>
        <w:jc w:val="both"/>
        <w:rPr>
          <w:rFonts w:ascii="Times New Roman" w:hAnsi="Times New Roman" w:cs="Times New Roman"/>
          <w:b/>
          <w:i/>
          <w:u w:val="single"/>
        </w:rPr>
      </w:pPr>
      <w:r w:rsidRPr="0068220A">
        <w:rPr>
          <w:rFonts w:ascii="Times New Roman" w:hAnsi="Times New Roman" w:cs="Times New Roman"/>
          <w:b/>
          <w:i/>
          <w:u w:val="single"/>
        </w:rPr>
        <w:t>Obrazac PR-RAS - Izvještaj o prihodima i rashodima, primicima i izdacima</w:t>
      </w:r>
    </w:p>
    <w:p w:rsidR="006D635A" w:rsidRPr="0068220A" w:rsidRDefault="006D635A" w:rsidP="006D635A">
      <w:pPr>
        <w:pStyle w:val="Odlomakpopisa"/>
        <w:spacing w:after="100" w:afterAutospacing="1" w:line="0" w:lineRule="atLeast"/>
        <w:ind w:left="1080"/>
        <w:jc w:val="both"/>
        <w:rPr>
          <w:rFonts w:ascii="Times New Roman" w:hAnsi="Times New Roman" w:cs="Times New Roman"/>
          <w:b/>
          <w:i/>
          <w:sz w:val="20"/>
          <w:szCs w:val="20"/>
          <w:u w:val="single"/>
        </w:rPr>
      </w:pPr>
    </w:p>
    <w:p w:rsidR="00EA4449" w:rsidRPr="00EA4449" w:rsidRDefault="006D635A" w:rsidP="00EA4449">
      <w:pPr>
        <w:spacing w:after="100" w:afterAutospacing="1" w:line="0" w:lineRule="atLeast"/>
        <w:ind w:left="788" w:firstLine="628"/>
        <w:contextualSpacing/>
        <w:jc w:val="both"/>
        <w:rPr>
          <w:rFonts w:ascii="Times New Roman" w:hAnsi="Times New Roman" w:cs="Times New Roman"/>
          <w:sz w:val="20"/>
          <w:szCs w:val="20"/>
        </w:rPr>
      </w:pPr>
      <w:r w:rsidRPr="0068220A">
        <w:rPr>
          <w:rFonts w:ascii="Times New Roman" w:hAnsi="Times New Roman" w:cs="Times New Roman"/>
          <w:sz w:val="20"/>
          <w:szCs w:val="20"/>
        </w:rPr>
        <w:t xml:space="preserve">AOP 001 Prihodi poslovanja </w:t>
      </w:r>
    </w:p>
    <w:p w:rsidR="00461D3C" w:rsidRPr="00EA4449" w:rsidRDefault="0068220A" w:rsidP="00EA4449">
      <w:pPr>
        <w:pStyle w:val="Odlomakpopisa"/>
        <w:numPr>
          <w:ilvl w:val="0"/>
          <w:numId w:val="36"/>
        </w:numPr>
        <w:spacing w:after="100" w:afterAutospacing="1" w:line="0" w:lineRule="atLeast"/>
        <w:jc w:val="both"/>
        <w:rPr>
          <w:rFonts w:ascii="Times New Roman" w:hAnsi="Times New Roman" w:cs="Times New Roman"/>
          <w:sz w:val="20"/>
          <w:szCs w:val="20"/>
        </w:rPr>
      </w:pPr>
      <w:r w:rsidRPr="00EA4449">
        <w:rPr>
          <w:rFonts w:ascii="Times New Roman" w:hAnsi="Times New Roman" w:cs="Times New Roman"/>
          <w:sz w:val="20"/>
          <w:szCs w:val="20"/>
        </w:rPr>
        <w:t xml:space="preserve">veći su </w:t>
      </w:r>
      <w:r w:rsidR="006D635A" w:rsidRPr="00EA4449">
        <w:rPr>
          <w:rFonts w:ascii="Times New Roman" w:hAnsi="Times New Roman" w:cs="Times New Roman"/>
          <w:sz w:val="20"/>
          <w:szCs w:val="20"/>
        </w:rPr>
        <w:t xml:space="preserve">za </w:t>
      </w:r>
      <w:r w:rsidRPr="00EA4449">
        <w:rPr>
          <w:rFonts w:ascii="Times New Roman" w:hAnsi="Times New Roman" w:cs="Times New Roman"/>
          <w:sz w:val="20"/>
          <w:szCs w:val="20"/>
        </w:rPr>
        <w:t>5,1</w:t>
      </w:r>
      <w:r w:rsidR="006D635A" w:rsidRPr="00EA4449">
        <w:rPr>
          <w:rFonts w:ascii="Times New Roman" w:hAnsi="Times New Roman" w:cs="Times New Roman"/>
          <w:sz w:val="20"/>
          <w:szCs w:val="20"/>
        </w:rPr>
        <w:t>% u odnosu prihode ostvarene u istom razdoblju 2019.g. kao posljedica</w:t>
      </w:r>
      <w:r w:rsidRPr="00EA4449">
        <w:rPr>
          <w:rFonts w:ascii="Times New Roman" w:hAnsi="Times New Roman" w:cs="Times New Roman"/>
          <w:sz w:val="20"/>
          <w:szCs w:val="20"/>
        </w:rPr>
        <w:t xml:space="preserve"> povećanja prihoda od prodaje proizvoda i roba te pruženih usluga za </w:t>
      </w:r>
      <w:r w:rsidR="00461D3C" w:rsidRPr="00EA4449">
        <w:rPr>
          <w:rFonts w:ascii="Times New Roman" w:hAnsi="Times New Roman" w:cs="Times New Roman"/>
          <w:sz w:val="20"/>
          <w:szCs w:val="20"/>
        </w:rPr>
        <w:t>343.375 kn</w:t>
      </w:r>
      <w:r w:rsidRPr="00EA4449">
        <w:rPr>
          <w:rFonts w:ascii="Times New Roman" w:hAnsi="Times New Roman" w:cs="Times New Roman"/>
          <w:sz w:val="20"/>
          <w:szCs w:val="20"/>
        </w:rPr>
        <w:t>, donacija od pravnih i fizičkih osoba izvan op</w:t>
      </w:r>
      <w:r w:rsidR="00461D3C" w:rsidRPr="00EA4449">
        <w:rPr>
          <w:rFonts w:ascii="Times New Roman" w:hAnsi="Times New Roman" w:cs="Times New Roman"/>
          <w:sz w:val="20"/>
          <w:szCs w:val="20"/>
        </w:rPr>
        <w:t>ć</w:t>
      </w:r>
      <w:r w:rsidRPr="00EA4449">
        <w:rPr>
          <w:rFonts w:ascii="Times New Roman" w:hAnsi="Times New Roman" w:cs="Times New Roman"/>
          <w:sz w:val="20"/>
          <w:szCs w:val="20"/>
        </w:rPr>
        <w:t>eg proračuna za</w:t>
      </w:r>
      <w:r w:rsidR="00461D3C" w:rsidRPr="00EA4449">
        <w:rPr>
          <w:rFonts w:ascii="Times New Roman" w:hAnsi="Times New Roman" w:cs="Times New Roman"/>
          <w:sz w:val="20"/>
          <w:szCs w:val="20"/>
        </w:rPr>
        <w:t xml:space="preserve">  10.988.726 kn te </w:t>
      </w:r>
      <w:r w:rsidRPr="00EA4449">
        <w:rPr>
          <w:rFonts w:ascii="Times New Roman" w:hAnsi="Times New Roman" w:cs="Times New Roman"/>
          <w:sz w:val="20"/>
          <w:szCs w:val="20"/>
        </w:rPr>
        <w:t>prihoda iz nadležnog proračuna za</w:t>
      </w:r>
      <w:r w:rsidR="00461D3C" w:rsidRPr="00EA4449">
        <w:rPr>
          <w:rFonts w:ascii="Times New Roman" w:hAnsi="Times New Roman" w:cs="Times New Roman"/>
          <w:sz w:val="20"/>
          <w:szCs w:val="20"/>
        </w:rPr>
        <w:t xml:space="preserve"> 99.302.500 kn u odnosu na 2019.g. </w:t>
      </w:r>
    </w:p>
    <w:p w:rsidR="00461D3C" w:rsidRDefault="00461D3C" w:rsidP="006D635A">
      <w:pPr>
        <w:spacing w:after="100" w:afterAutospacing="1" w:line="0" w:lineRule="atLeast"/>
        <w:ind w:left="788" w:firstLine="628"/>
        <w:contextualSpacing/>
        <w:jc w:val="both"/>
        <w:rPr>
          <w:rFonts w:ascii="Times New Roman" w:hAnsi="Times New Roman" w:cs="Times New Roman"/>
          <w:sz w:val="20"/>
          <w:szCs w:val="20"/>
        </w:rPr>
      </w:pPr>
    </w:p>
    <w:p w:rsidR="00461D3C" w:rsidRDefault="00461D3C" w:rsidP="006D635A">
      <w:pPr>
        <w:spacing w:after="100" w:afterAutospacing="1" w:line="0" w:lineRule="atLeast"/>
        <w:ind w:left="788" w:firstLine="628"/>
        <w:contextualSpacing/>
        <w:jc w:val="both"/>
        <w:rPr>
          <w:rFonts w:ascii="Times New Roman" w:hAnsi="Times New Roman" w:cs="Times New Roman"/>
          <w:sz w:val="20"/>
          <w:szCs w:val="20"/>
        </w:rPr>
      </w:pPr>
      <w:r>
        <w:rPr>
          <w:rFonts w:ascii="Times New Roman" w:hAnsi="Times New Roman" w:cs="Times New Roman"/>
          <w:sz w:val="20"/>
          <w:szCs w:val="20"/>
        </w:rPr>
        <w:t>AOP 04</w:t>
      </w:r>
      <w:r w:rsidR="00C267B1">
        <w:rPr>
          <w:rFonts w:ascii="Times New Roman" w:hAnsi="Times New Roman" w:cs="Times New Roman"/>
          <w:sz w:val="20"/>
          <w:szCs w:val="20"/>
        </w:rPr>
        <w:t>6</w:t>
      </w:r>
      <w:r>
        <w:rPr>
          <w:rFonts w:ascii="Times New Roman" w:hAnsi="Times New Roman" w:cs="Times New Roman"/>
          <w:sz w:val="20"/>
          <w:szCs w:val="20"/>
        </w:rPr>
        <w:t xml:space="preserve"> Pomoći od inozem</w:t>
      </w:r>
      <w:r w:rsidR="00C267B1">
        <w:rPr>
          <w:rFonts w:ascii="Times New Roman" w:hAnsi="Times New Roman" w:cs="Times New Roman"/>
          <w:sz w:val="20"/>
          <w:szCs w:val="20"/>
        </w:rPr>
        <w:t xml:space="preserve">nih vlada </w:t>
      </w:r>
    </w:p>
    <w:p w:rsidR="00C267B1" w:rsidRDefault="00C267B1" w:rsidP="00C267B1">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 xml:space="preserve">povećani su za 838.283 kn , a odnose se na ostvarene pomoći temeljem realizacije EU projekta prekogranične suradnje Rescue u iznosu 288.931 kni kapitalnu pomoć Veleposlanstva SAD-a </w:t>
      </w:r>
      <w:r w:rsidR="003007BE">
        <w:rPr>
          <w:rFonts w:ascii="Times New Roman" w:hAnsi="Times New Roman" w:cs="Times New Roman"/>
          <w:sz w:val="20"/>
          <w:szCs w:val="20"/>
        </w:rPr>
        <w:t xml:space="preserve">za mobilni RTG uređaj </w:t>
      </w:r>
      <w:r>
        <w:rPr>
          <w:rFonts w:ascii="Times New Roman" w:hAnsi="Times New Roman" w:cs="Times New Roman"/>
          <w:sz w:val="20"/>
          <w:szCs w:val="20"/>
        </w:rPr>
        <w:t>u iznosu 570.707 kn</w:t>
      </w:r>
    </w:p>
    <w:p w:rsidR="00C267B1" w:rsidRDefault="00C267B1" w:rsidP="00C267B1">
      <w:pPr>
        <w:spacing w:after="100" w:afterAutospacing="1" w:line="0" w:lineRule="atLeast"/>
        <w:ind w:left="1416"/>
        <w:jc w:val="both"/>
        <w:rPr>
          <w:rFonts w:ascii="Times New Roman" w:hAnsi="Times New Roman" w:cs="Times New Roman"/>
          <w:sz w:val="20"/>
          <w:szCs w:val="20"/>
        </w:rPr>
      </w:pPr>
      <w:r>
        <w:rPr>
          <w:rFonts w:ascii="Times New Roman" w:hAnsi="Times New Roman" w:cs="Times New Roman"/>
          <w:sz w:val="20"/>
          <w:szCs w:val="20"/>
        </w:rPr>
        <w:t>AOP 049 Pomoći od međunarodnih institucija i tijela EU</w:t>
      </w:r>
    </w:p>
    <w:p w:rsidR="00C267B1" w:rsidRDefault="00C267B1" w:rsidP="00C267B1">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smanjeni su za 14.230.967 ili 96,1% uslijed završetka EU Projekta Malditof u 2019.g. kada je temeljem realizacije istoga ostvaren prihod od 13.098.175 kn. U 2020.g. ostvareni su prihodi od projekata Objedinjeni hitni bolnički prijem i dnevne bolnice te izgradnja novog KBC u ukupnom iznosu od 579.922 kn</w:t>
      </w:r>
    </w:p>
    <w:p w:rsidR="00C267B1" w:rsidRDefault="004C224A" w:rsidP="00C267B1">
      <w:pPr>
        <w:spacing w:after="100" w:afterAutospacing="1" w:line="0" w:lineRule="atLeast"/>
        <w:ind w:left="1416"/>
        <w:jc w:val="both"/>
        <w:rPr>
          <w:rFonts w:ascii="Times New Roman" w:hAnsi="Times New Roman" w:cs="Times New Roman"/>
          <w:sz w:val="20"/>
          <w:szCs w:val="20"/>
        </w:rPr>
      </w:pPr>
      <w:r>
        <w:rPr>
          <w:rFonts w:ascii="Times New Roman" w:hAnsi="Times New Roman" w:cs="Times New Roman"/>
          <w:sz w:val="20"/>
          <w:szCs w:val="20"/>
        </w:rPr>
        <w:t xml:space="preserve">AOP 057 Pomoći od izvanproračunskih korisnika </w:t>
      </w:r>
    </w:p>
    <w:p w:rsidR="004C224A" w:rsidRDefault="004C224A" w:rsidP="004C224A">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smanjeni su za 278.366 kn ili 78% zbog izostanka mjera HZZ-a za stručno osposobljavanje bez zasnivanja radnog odnosa</w:t>
      </w:r>
    </w:p>
    <w:p w:rsidR="004C224A" w:rsidRDefault="004C224A" w:rsidP="004C224A">
      <w:pPr>
        <w:spacing w:after="100" w:afterAutospacing="1" w:line="0" w:lineRule="atLeast"/>
        <w:ind w:left="1416"/>
        <w:jc w:val="both"/>
        <w:rPr>
          <w:rFonts w:ascii="Times New Roman" w:hAnsi="Times New Roman" w:cs="Times New Roman"/>
          <w:sz w:val="20"/>
          <w:szCs w:val="20"/>
        </w:rPr>
      </w:pPr>
      <w:r>
        <w:rPr>
          <w:rFonts w:ascii="Times New Roman" w:hAnsi="Times New Roman" w:cs="Times New Roman"/>
          <w:sz w:val="20"/>
          <w:szCs w:val="20"/>
        </w:rPr>
        <w:t xml:space="preserve">AOP 636 Pomoći proračunskim korisnicima iz proračuna koji im nije nadležan </w:t>
      </w:r>
    </w:p>
    <w:p w:rsidR="004C224A" w:rsidRDefault="004C224A" w:rsidP="004C224A">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povećanje od 332.914 kn ili 28,8%. U 2020.g. ostvarene u iznosu od 1.487.678 kn, najznačajnije pomoći od Osječko-baranjske županije 750.000 kn i Grada Osijeka 299.500 kn za nabavku respiratora</w:t>
      </w:r>
    </w:p>
    <w:p w:rsidR="004C224A" w:rsidRDefault="004C224A" w:rsidP="004C224A">
      <w:pPr>
        <w:spacing w:after="100" w:afterAutospacing="1" w:line="0" w:lineRule="atLeast"/>
        <w:jc w:val="both"/>
        <w:rPr>
          <w:rFonts w:ascii="Times New Roman" w:hAnsi="Times New Roman" w:cs="Times New Roman"/>
          <w:sz w:val="20"/>
          <w:szCs w:val="20"/>
        </w:rPr>
      </w:pPr>
    </w:p>
    <w:p w:rsidR="004C224A" w:rsidRDefault="004C224A" w:rsidP="004C224A">
      <w:pPr>
        <w:spacing w:after="100" w:afterAutospacing="1" w:line="0" w:lineRule="atLeast"/>
        <w:ind w:left="1416"/>
        <w:jc w:val="both"/>
        <w:rPr>
          <w:rFonts w:ascii="Times New Roman" w:hAnsi="Times New Roman" w:cs="Times New Roman"/>
          <w:sz w:val="20"/>
          <w:szCs w:val="20"/>
        </w:rPr>
      </w:pPr>
      <w:r>
        <w:rPr>
          <w:rFonts w:ascii="Times New Roman" w:hAnsi="Times New Roman" w:cs="Times New Roman"/>
          <w:sz w:val="20"/>
          <w:szCs w:val="20"/>
        </w:rPr>
        <w:lastRenderedPageBreak/>
        <w:t xml:space="preserve">AOP 066 </w:t>
      </w:r>
      <w:r w:rsidR="006F1628">
        <w:rPr>
          <w:rFonts w:ascii="Times New Roman" w:hAnsi="Times New Roman" w:cs="Times New Roman"/>
          <w:sz w:val="20"/>
          <w:szCs w:val="20"/>
        </w:rPr>
        <w:t xml:space="preserve"> </w:t>
      </w:r>
      <w:r>
        <w:rPr>
          <w:rFonts w:ascii="Times New Roman" w:hAnsi="Times New Roman" w:cs="Times New Roman"/>
          <w:sz w:val="20"/>
          <w:szCs w:val="20"/>
        </w:rPr>
        <w:t>Pomoći temeljem prijenosa EU sredstava</w:t>
      </w:r>
    </w:p>
    <w:p w:rsidR="004C224A" w:rsidRDefault="004C224A" w:rsidP="004C224A">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ostvarene u iznosu od 511.526 kn, a odnose se na priznavanje prihoda temeljem mjera HZZ za zapošljavanje pripravnika čija se sredstva za plaće financiraju iz programa EU</w:t>
      </w:r>
      <w:r w:rsidR="004E7AC8">
        <w:rPr>
          <w:rFonts w:ascii="Times New Roman" w:hAnsi="Times New Roman" w:cs="Times New Roman"/>
          <w:sz w:val="20"/>
          <w:szCs w:val="20"/>
        </w:rPr>
        <w:t>, a koja su uplaćena krajem 2019.g.</w:t>
      </w:r>
    </w:p>
    <w:p w:rsidR="004C224A" w:rsidRDefault="004C224A" w:rsidP="004C224A">
      <w:pPr>
        <w:spacing w:after="100" w:afterAutospacing="1" w:line="0" w:lineRule="atLeast"/>
        <w:ind w:left="1416"/>
        <w:jc w:val="both"/>
        <w:rPr>
          <w:rFonts w:ascii="Times New Roman" w:hAnsi="Times New Roman" w:cs="Times New Roman"/>
          <w:sz w:val="20"/>
          <w:szCs w:val="20"/>
        </w:rPr>
      </w:pPr>
      <w:r>
        <w:rPr>
          <w:rFonts w:ascii="Times New Roman" w:hAnsi="Times New Roman" w:cs="Times New Roman"/>
          <w:sz w:val="20"/>
          <w:szCs w:val="20"/>
        </w:rPr>
        <w:t xml:space="preserve">AOP </w:t>
      </w:r>
      <w:r w:rsidR="006F1628">
        <w:rPr>
          <w:rFonts w:ascii="Times New Roman" w:hAnsi="Times New Roman" w:cs="Times New Roman"/>
          <w:sz w:val="20"/>
          <w:szCs w:val="20"/>
        </w:rPr>
        <w:t>069 Prijenosi između proračunskih korisnika istog proračuna</w:t>
      </w:r>
    </w:p>
    <w:p w:rsidR="006F1628" w:rsidRDefault="006F1628" w:rsidP="006F1628">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smanjene za 7.424.683 ili 50,3% u odnosu na 2019.g. Izostao je tekući prijenos koji je u 2019.g. iznosio 14.373.363 kn, a ostvaren je kapitalni prijenos od Ministarstva zdravstva u iznosu 142.677 za PDV za mobilni RTG uređaj, 6.980.000 kn za CT uređaj i 217.644 kn za uređenje prostora za smještaj CT uređaja</w:t>
      </w:r>
    </w:p>
    <w:p w:rsidR="006F1628" w:rsidRDefault="006F1628" w:rsidP="006F1628">
      <w:pPr>
        <w:spacing w:after="100" w:afterAutospacing="1" w:line="0" w:lineRule="atLeast"/>
        <w:ind w:left="1416"/>
        <w:jc w:val="both"/>
        <w:rPr>
          <w:rFonts w:ascii="Times New Roman" w:hAnsi="Times New Roman" w:cs="Times New Roman"/>
          <w:sz w:val="20"/>
          <w:szCs w:val="20"/>
        </w:rPr>
      </w:pPr>
      <w:r>
        <w:rPr>
          <w:rFonts w:ascii="Times New Roman" w:hAnsi="Times New Roman" w:cs="Times New Roman"/>
          <w:sz w:val="20"/>
          <w:szCs w:val="20"/>
        </w:rPr>
        <w:t xml:space="preserve">AOP 111 Prihodi po posebnim propisima </w:t>
      </w:r>
    </w:p>
    <w:p w:rsidR="006F1628" w:rsidRDefault="006F1628" w:rsidP="006F1628">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smanjenje za 18.574.602 kn ili 25,8% zbog smanjenja ostvarenih prihoda od dopunskog zdravstvenog osiguranja uslijed smanjenog opsega pružanja zdravstvene zaštite pacijentima uzrokovanim pandemijom Covid-19 za 18.625.443 kn. Prihodi s naslova osiguranja i refundacija šteta povećani su za 50.841</w:t>
      </w:r>
      <w:r w:rsidR="008D2B11">
        <w:rPr>
          <w:rFonts w:ascii="Times New Roman" w:hAnsi="Times New Roman" w:cs="Times New Roman"/>
          <w:sz w:val="20"/>
          <w:szCs w:val="20"/>
        </w:rPr>
        <w:t xml:space="preserve"> kn</w:t>
      </w:r>
    </w:p>
    <w:p w:rsidR="008D2B11" w:rsidRDefault="008D2B11" w:rsidP="008D2B11">
      <w:pPr>
        <w:spacing w:after="100" w:afterAutospacing="1" w:line="0" w:lineRule="atLeast"/>
        <w:ind w:left="1416"/>
        <w:jc w:val="both"/>
        <w:rPr>
          <w:rFonts w:ascii="Times New Roman" w:hAnsi="Times New Roman" w:cs="Times New Roman"/>
          <w:sz w:val="20"/>
          <w:szCs w:val="20"/>
        </w:rPr>
      </w:pPr>
      <w:r>
        <w:rPr>
          <w:rFonts w:ascii="Times New Roman" w:hAnsi="Times New Roman" w:cs="Times New Roman"/>
          <w:sz w:val="20"/>
          <w:szCs w:val="20"/>
        </w:rPr>
        <w:t>AOP 124 Prihodi od prodaje proizvoda i robe te pruž</w:t>
      </w:r>
      <w:r w:rsidR="0058509E">
        <w:rPr>
          <w:rFonts w:ascii="Times New Roman" w:hAnsi="Times New Roman" w:cs="Times New Roman"/>
          <w:sz w:val="20"/>
          <w:szCs w:val="20"/>
        </w:rPr>
        <w:t>e</w:t>
      </w:r>
      <w:r>
        <w:rPr>
          <w:rFonts w:ascii="Times New Roman" w:hAnsi="Times New Roman" w:cs="Times New Roman"/>
          <w:sz w:val="20"/>
          <w:szCs w:val="20"/>
        </w:rPr>
        <w:t>nih usluga</w:t>
      </w:r>
    </w:p>
    <w:p w:rsidR="008D2B11" w:rsidRDefault="0058509E" w:rsidP="008D2B11">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 xml:space="preserve">ostvareni u ukupnom iznosu 13.466.307 kn i to temeljem prihoda od prodaje krvi 748.511 kn, pružanja usluga zdravstvene zaštite 7.571.820 kn, prihoda od ispitivanja lijekova 3.467.846 kn te ostalih pruženih usluga 1.678.130 kn </w:t>
      </w:r>
    </w:p>
    <w:p w:rsidR="007E1954" w:rsidRDefault="007E1954" w:rsidP="007E1954">
      <w:pPr>
        <w:spacing w:after="100" w:afterAutospacing="1" w:line="0" w:lineRule="atLeast"/>
        <w:ind w:left="1416"/>
        <w:jc w:val="both"/>
        <w:rPr>
          <w:rFonts w:ascii="Times New Roman" w:hAnsi="Times New Roman" w:cs="Times New Roman"/>
          <w:sz w:val="20"/>
          <w:szCs w:val="20"/>
        </w:rPr>
      </w:pPr>
      <w:r>
        <w:rPr>
          <w:rFonts w:ascii="Times New Roman" w:hAnsi="Times New Roman" w:cs="Times New Roman"/>
          <w:sz w:val="20"/>
          <w:szCs w:val="20"/>
        </w:rPr>
        <w:t>AOP 127 Donacije od pravnih i fizičkih osoba izvan općeg proračuna</w:t>
      </w:r>
    </w:p>
    <w:p w:rsidR="00901951" w:rsidRDefault="007E1954" w:rsidP="00901951">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veće za 10.988.726 kn ili 484% zbog povećanog odaziva na davanje donacija uslijed pandemije Covid-19</w:t>
      </w:r>
      <w:r w:rsidR="00901951">
        <w:rPr>
          <w:rFonts w:ascii="Times New Roman" w:hAnsi="Times New Roman" w:cs="Times New Roman"/>
          <w:sz w:val="20"/>
          <w:szCs w:val="20"/>
        </w:rPr>
        <w:t>. Prikupljene su tekuće donacije u iznosu 609.176 kn i kapitalne u iznosu 12.649.863 kn. Najznačajniji iznosi kapitalnih donacija utrošeni su za nabavku respiratora i medicinske oprema potrebne za liječenje pacijenata.</w:t>
      </w:r>
    </w:p>
    <w:p w:rsidR="00901951" w:rsidRDefault="00901951" w:rsidP="00901951">
      <w:pPr>
        <w:spacing w:after="100" w:afterAutospacing="1" w:line="0" w:lineRule="atLeast"/>
        <w:ind w:left="1416"/>
        <w:jc w:val="both"/>
        <w:rPr>
          <w:rFonts w:ascii="Times New Roman" w:hAnsi="Times New Roman" w:cs="Times New Roman"/>
          <w:sz w:val="20"/>
          <w:szCs w:val="20"/>
        </w:rPr>
      </w:pPr>
      <w:r>
        <w:rPr>
          <w:rFonts w:ascii="Times New Roman" w:hAnsi="Times New Roman" w:cs="Times New Roman"/>
          <w:sz w:val="20"/>
          <w:szCs w:val="20"/>
        </w:rPr>
        <w:t xml:space="preserve">AOP </w:t>
      </w:r>
      <w:r w:rsidR="0041251C">
        <w:rPr>
          <w:rFonts w:ascii="Times New Roman" w:hAnsi="Times New Roman" w:cs="Times New Roman"/>
          <w:sz w:val="20"/>
          <w:szCs w:val="20"/>
        </w:rPr>
        <w:t>131</w:t>
      </w:r>
      <w:r>
        <w:rPr>
          <w:rFonts w:ascii="Times New Roman" w:hAnsi="Times New Roman" w:cs="Times New Roman"/>
          <w:sz w:val="20"/>
          <w:szCs w:val="20"/>
        </w:rPr>
        <w:t xml:space="preserve"> Prihodi iz nadležnog proračuna za financiranje redovne djelatnosti </w:t>
      </w:r>
    </w:p>
    <w:p w:rsidR="00901951" w:rsidRDefault="00901951" w:rsidP="00901951">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 xml:space="preserve">veći u odnosu na 2019.g. za 99.302.500 kn – ostvareni u iznosu od 98.672.524 kn za podmirenje obveza prema dobavljačima lijekova i potrošnog medicinskog materijala u studenom 2020.g., </w:t>
      </w:r>
      <w:r w:rsidR="00636B49">
        <w:rPr>
          <w:rFonts w:ascii="Times New Roman" w:hAnsi="Times New Roman" w:cs="Times New Roman"/>
          <w:sz w:val="20"/>
          <w:szCs w:val="20"/>
        </w:rPr>
        <w:t xml:space="preserve">iznos od 10.249.682 za nabavu medicinske opreme (neurokirurški operacijski stol, uređaj za neurokiruršku navigaciju, bolnički kreveti…), te iznos od 102.339 kn temeljem realizacije EU projekata  </w:t>
      </w:r>
      <w:r w:rsidRPr="00901951">
        <w:rPr>
          <w:rFonts w:ascii="Times New Roman" w:hAnsi="Times New Roman" w:cs="Times New Roman"/>
          <w:sz w:val="20"/>
          <w:szCs w:val="20"/>
        </w:rPr>
        <w:t xml:space="preserve">  </w:t>
      </w:r>
    </w:p>
    <w:p w:rsidR="00636B49" w:rsidRDefault="0041251C" w:rsidP="0041251C">
      <w:pPr>
        <w:spacing w:after="100" w:afterAutospacing="1" w:line="0" w:lineRule="atLeast"/>
        <w:ind w:left="1416"/>
        <w:jc w:val="both"/>
        <w:rPr>
          <w:rFonts w:ascii="Times New Roman" w:hAnsi="Times New Roman" w:cs="Times New Roman"/>
          <w:sz w:val="20"/>
          <w:szCs w:val="20"/>
        </w:rPr>
      </w:pPr>
      <w:r>
        <w:rPr>
          <w:rFonts w:ascii="Times New Roman" w:hAnsi="Times New Roman" w:cs="Times New Roman"/>
          <w:sz w:val="20"/>
          <w:szCs w:val="20"/>
        </w:rPr>
        <w:t xml:space="preserve">AOP 135 Prihodi od HZZO-a na temelju ugovornih obveza </w:t>
      </w:r>
    </w:p>
    <w:p w:rsidR="0041251C" w:rsidRDefault="0041251C" w:rsidP="0041251C">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 xml:space="preserve">smanjeni su za 24.259.313 kn ili 3,1%, a odnose se na smanjenje temeljem prihoda za bolnički limit za </w:t>
      </w:r>
      <w:r w:rsidR="00092CA8">
        <w:rPr>
          <w:rFonts w:ascii="Times New Roman" w:hAnsi="Times New Roman" w:cs="Times New Roman"/>
          <w:sz w:val="20"/>
          <w:szCs w:val="20"/>
        </w:rPr>
        <w:t>7</w:t>
      </w:r>
      <w:r>
        <w:rPr>
          <w:rFonts w:ascii="Times New Roman" w:hAnsi="Times New Roman" w:cs="Times New Roman"/>
          <w:sz w:val="20"/>
          <w:szCs w:val="20"/>
        </w:rPr>
        <w:t>.</w:t>
      </w:r>
      <w:r w:rsidR="00092CA8">
        <w:rPr>
          <w:rFonts w:ascii="Times New Roman" w:hAnsi="Times New Roman" w:cs="Times New Roman"/>
          <w:sz w:val="20"/>
          <w:szCs w:val="20"/>
        </w:rPr>
        <w:t>173</w:t>
      </w:r>
      <w:r>
        <w:rPr>
          <w:rFonts w:ascii="Times New Roman" w:hAnsi="Times New Roman" w:cs="Times New Roman"/>
          <w:sz w:val="20"/>
          <w:szCs w:val="20"/>
        </w:rPr>
        <w:t>.</w:t>
      </w:r>
      <w:r w:rsidR="00092CA8">
        <w:rPr>
          <w:rFonts w:ascii="Times New Roman" w:hAnsi="Times New Roman" w:cs="Times New Roman"/>
          <w:sz w:val="20"/>
          <w:szCs w:val="20"/>
        </w:rPr>
        <w:t>371</w:t>
      </w:r>
      <w:r>
        <w:rPr>
          <w:rFonts w:ascii="Times New Roman" w:hAnsi="Times New Roman" w:cs="Times New Roman"/>
          <w:sz w:val="20"/>
          <w:szCs w:val="20"/>
        </w:rPr>
        <w:t xml:space="preserve"> (ostvaren u iznosu </w:t>
      </w:r>
      <w:r w:rsidR="00092CA8">
        <w:rPr>
          <w:rFonts w:ascii="Times New Roman" w:hAnsi="Times New Roman" w:cs="Times New Roman"/>
          <w:sz w:val="20"/>
          <w:szCs w:val="20"/>
        </w:rPr>
        <w:t>594</w:t>
      </w:r>
      <w:r>
        <w:rPr>
          <w:rFonts w:ascii="Times New Roman" w:hAnsi="Times New Roman" w:cs="Times New Roman"/>
          <w:sz w:val="20"/>
          <w:szCs w:val="20"/>
        </w:rPr>
        <w:t>.</w:t>
      </w:r>
      <w:r w:rsidR="00092CA8">
        <w:rPr>
          <w:rFonts w:ascii="Times New Roman" w:hAnsi="Times New Roman" w:cs="Times New Roman"/>
          <w:sz w:val="20"/>
          <w:szCs w:val="20"/>
        </w:rPr>
        <w:t>021</w:t>
      </w:r>
      <w:r>
        <w:rPr>
          <w:rFonts w:ascii="Times New Roman" w:hAnsi="Times New Roman" w:cs="Times New Roman"/>
          <w:sz w:val="20"/>
          <w:szCs w:val="20"/>
        </w:rPr>
        <w:t>.</w:t>
      </w:r>
      <w:r w:rsidR="00092CA8">
        <w:rPr>
          <w:rFonts w:ascii="Times New Roman" w:hAnsi="Times New Roman" w:cs="Times New Roman"/>
          <w:sz w:val="20"/>
          <w:szCs w:val="20"/>
        </w:rPr>
        <w:t>749</w:t>
      </w:r>
      <w:r>
        <w:rPr>
          <w:rFonts w:ascii="Times New Roman" w:hAnsi="Times New Roman" w:cs="Times New Roman"/>
          <w:sz w:val="20"/>
          <w:szCs w:val="20"/>
        </w:rPr>
        <w:t xml:space="preserve"> kn), smanjenje temeljem r</w:t>
      </w:r>
      <w:r w:rsidR="00092CA8">
        <w:rPr>
          <w:rFonts w:ascii="Times New Roman" w:hAnsi="Times New Roman" w:cs="Times New Roman"/>
          <w:sz w:val="20"/>
          <w:szCs w:val="20"/>
        </w:rPr>
        <w:t>e</w:t>
      </w:r>
      <w:r>
        <w:rPr>
          <w:rFonts w:ascii="Times New Roman" w:hAnsi="Times New Roman" w:cs="Times New Roman"/>
          <w:sz w:val="20"/>
          <w:szCs w:val="20"/>
        </w:rPr>
        <w:t xml:space="preserve">alizacije prihoda za izvanlimitne stavke za </w:t>
      </w:r>
      <w:r w:rsidR="00092CA8">
        <w:rPr>
          <w:rFonts w:ascii="Times New Roman" w:hAnsi="Times New Roman" w:cs="Times New Roman"/>
          <w:sz w:val="20"/>
          <w:szCs w:val="20"/>
        </w:rPr>
        <w:t>16</w:t>
      </w:r>
      <w:r>
        <w:rPr>
          <w:rFonts w:ascii="Times New Roman" w:hAnsi="Times New Roman" w:cs="Times New Roman"/>
          <w:sz w:val="20"/>
          <w:szCs w:val="20"/>
        </w:rPr>
        <w:t>.</w:t>
      </w:r>
      <w:r w:rsidR="00092CA8">
        <w:rPr>
          <w:rFonts w:ascii="Times New Roman" w:hAnsi="Times New Roman" w:cs="Times New Roman"/>
          <w:sz w:val="20"/>
          <w:szCs w:val="20"/>
        </w:rPr>
        <w:t>778.461</w:t>
      </w:r>
      <w:r>
        <w:rPr>
          <w:rFonts w:ascii="Times New Roman" w:hAnsi="Times New Roman" w:cs="Times New Roman"/>
          <w:sz w:val="20"/>
          <w:szCs w:val="20"/>
        </w:rPr>
        <w:t xml:space="preserve"> kn (izvršenje u iznosu </w:t>
      </w:r>
      <w:r w:rsidR="00092CA8">
        <w:rPr>
          <w:rFonts w:ascii="Times New Roman" w:hAnsi="Times New Roman" w:cs="Times New Roman"/>
          <w:sz w:val="20"/>
          <w:szCs w:val="20"/>
        </w:rPr>
        <w:t>166</w:t>
      </w:r>
      <w:r>
        <w:rPr>
          <w:rFonts w:ascii="Times New Roman" w:hAnsi="Times New Roman" w:cs="Times New Roman"/>
          <w:sz w:val="20"/>
          <w:szCs w:val="20"/>
        </w:rPr>
        <w:t>.</w:t>
      </w:r>
      <w:r w:rsidR="00092CA8">
        <w:rPr>
          <w:rFonts w:ascii="Times New Roman" w:hAnsi="Times New Roman" w:cs="Times New Roman"/>
          <w:sz w:val="20"/>
          <w:szCs w:val="20"/>
        </w:rPr>
        <w:t>982</w:t>
      </w:r>
      <w:r>
        <w:rPr>
          <w:rFonts w:ascii="Times New Roman" w:hAnsi="Times New Roman" w:cs="Times New Roman"/>
          <w:sz w:val="20"/>
          <w:szCs w:val="20"/>
        </w:rPr>
        <w:t>.</w:t>
      </w:r>
      <w:r w:rsidR="00092CA8">
        <w:rPr>
          <w:rFonts w:ascii="Times New Roman" w:hAnsi="Times New Roman" w:cs="Times New Roman"/>
          <w:sz w:val="20"/>
          <w:szCs w:val="20"/>
        </w:rPr>
        <w:t>916</w:t>
      </w:r>
      <w:r>
        <w:rPr>
          <w:rFonts w:ascii="Times New Roman" w:hAnsi="Times New Roman" w:cs="Times New Roman"/>
          <w:sz w:val="20"/>
          <w:szCs w:val="20"/>
        </w:rPr>
        <w:t xml:space="preserve"> kn), prihoda s osnova ozljede na radu i profesionalnih bolesti za 128.916 kn (ostvareni u iznosu od 816.270 kn) te smanjenje ostalih prihoda (refundac</w:t>
      </w:r>
      <w:r w:rsidR="00092CA8">
        <w:rPr>
          <w:rFonts w:ascii="Times New Roman" w:hAnsi="Times New Roman" w:cs="Times New Roman"/>
          <w:sz w:val="20"/>
          <w:szCs w:val="20"/>
        </w:rPr>
        <w:t>ije plaća i pregleda) za 178.565</w:t>
      </w:r>
      <w:r>
        <w:rPr>
          <w:rFonts w:ascii="Times New Roman" w:hAnsi="Times New Roman" w:cs="Times New Roman"/>
          <w:sz w:val="20"/>
          <w:szCs w:val="20"/>
        </w:rPr>
        <w:t xml:space="preserve"> kn (ostvareni u iznosu 473.185 kn)</w:t>
      </w:r>
      <w:r w:rsidR="00092CA8">
        <w:rPr>
          <w:rFonts w:ascii="Times New Roman" w:hAnsi="Times New Roman" w:cs="Times New Roman"/>
          <w:sz w:val="20"/>
          <w:szCs w:val="20"/>
        </w:rPr>
        <w:t>. Navedena smanjenja posljedica su smanjenog pružanja zdravstvene zaštite tijekom 2020.g. kao posljedica pandemije Covid-19.</w:t>
      </w:r>
      <w:r w:rsidR="00092CA8">
        <w:rPr>
          <w:rFonts w:ascii="Times New Roman" w:hAnsi="Times New Roman" w:cs="Times New Roman"/>
          <w:sz w:val="20"/>
          <w:szCs w:val="20"/>
        </w:rPr>
        <w:tab/>
      </w:r>
    </w:p>
    <w:p w:rsidR="00092CA8" w:rsidRDefault="00092CA8" w:rsidP="00092CA8">
      <w:pPr>
        <w:pStyle w:val="Odlomakpopisa"/>
        <w:spacing w:after="100" w:afterAutospacing="1" w:line="0" w:lineRule="atLeast"/>
        <w:ind w:left="1821"/>
        <w:jc w:val="both"/>
        <w:rPr>
          <w:rFonts w:ascii="Times New Roman" w:hAnsi="Times New Roman" w:cs="Times New Roman"/>
          <w:sz w:val="20"/>
          <w:szCs w:val="20"/>
        </w:rPr>
      </w:pPr>
    </w:p>
    <w:p w:rsidR="00092CA8" w:rsidRDefault="00092CA8" w:rsidP="00092CA8">
      <w:pPr>
        <w:pStyle w:val="Odlomakpopisa"/>
        <w:spacing w:after="100" w:afterAutospacing="1" w:line="0" w:lineRule="atLeast"/>
        <w:ind w:left="1821"/>
        <w:jc w:val="both"/>
        <w:rPr>
          <w:rFonts w:ascii="Times New Roman" w:hAnsi="Times New Roman" w:cs="Times New Roman"/>
          <w:sz w:val="20"/>
          <w:szCs w:val="20"/>
        </w:rPr>
      </w:pPr>
    </w:p>
    <w:p w:rsidR="00092CA8" w:rsidRDefault="00092CA8" w:rsidP="00092CA8">
      <w:pPr>
        <w:pStyle w:val="Odlomakpopisa"/>
        <w:spacing w:after="100" w:afterAutospacing="1" w:line="0" w:lineRule="atLeast"/>
        <w:ind w:left="1821"/>
        <w:jc w:val="both"/>
        <w:rPr>
          <w:rFonts w:ascii="Times New Roman" w:hAnsi="Times New Roman" w:cs="Times New Roman"/>
          <w:sz w:val="20"/>
          <w:szCs w:val="20"/>
        </w:rPr>
      </w:pPr>
    </w:p>
    <w:p w:rsidR="00092CA8" w:rsidRDefault="00092CA8" w:rsidP="00092CA8">
      <w:pPr>
        <w:pStyle w:val="Odlomakpopisa"/>
        <w:spacing w:after="100" w:afterAutospacing="1" w:line="0" w:lineRule="atLeast"/>
        <w:ind w:left="1821"/>
        <w:jc w:val="both"/>
        <w:rPr>
          <w:rFonts w:ascii="Times New Roman" w:hAnsi="Times New Roman" w:cs="Times New Roman"/>
          <w:sz w:val="20"/>
          <w:szCs w:val="20"/>
        </w:rPr>
      </w:pPr>
    </w:p>
    <w:p w:rsidR="00092CA8" w:rsidRDefault="00092CA8" w:rsidP="00092CA8">
      <w:pPr>
        <w:pStyle w:val="Odlomakpopisa"/>
        <w:spacing w:after="100" w:afterAutospacing="1" w:line="0" w:lineRule="atLeast"/>
        <w:ind w:left="1821"/>
        <w:jc w:val="both"/>
        <w:rPr>
          <w:rFonts w:ascii="Times New Roman" w:hAnsi="Times New Roman" w:cs="Times New Roman"/>
          <w:sz w:val="20"/>
          <w:szCs w:val="20"/>
        </w:rPr>
      </w:pPr>
      <w:r>
        <w:rPr>
          <w:rFonts w:ascii="Times New Roman" w:hAnsi="Times New Roman" w:cs="Times New Roman"/>
          <w:sz w:val="20"/>
          <w:szCs w:val="20"/>
        </w:rPr>
        <w:t>AOP 147 Ostali prihodi</w:t>
      </w:r>
    </w:p>
    <w:p w:rsidR="00092CA8" w:rsidRDefault="00092CA8" w:rsidP="00092CA8">
      <w:pPr>
        <w:pStyle w:val="Odlomakpopisa"/>
        <w:spacing w:after="100" w:afterAutospacing="1" w:line="0" w:lineRule="atLeast"/>
        <w:ind w:left="1821"/>
        <w:jc w:val="both"/>
        <w:rPr>
          <w:rFonts w:ascii="Times New Roman" w:hAnsi="Times New Roman" w:cs="Times New Roman"/>
          <w:sz w:val="20"/>
          <w:szCs w:val="20"/>
        </w:rPr>
      </w:pPr>
    </w:p>
    <w:p w:rsidR="00092CA8" w:rsidRDefault="00092CA8" w:rsidP="00092CA8">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 xml:space="preserve">smanjeni su za 947.493 kn ili 36,6% najvećim dijelom zbog smanjenja sredstava za provedbu Nacionalnog programa između Ministarstva branitelja i KBC Osijek sa iznosa osiguranog u 2019.g. u iznosu 1.050.000 kn na iznos za 2020.g. od 570.000 kn </w:t>
      </w:r>
    </w:p>
    <w:p w:rsidR="00274D46" w:rsidRDefault="00092CA8" w:rsidP="00864E1A">
      <w:pPr>
        <w:spacing w:after="100" w:afterAutospacing="1" w:line="0" w:lineRule="atLeast"/>
        <w:jc w:val="both"/>
        <w:rPr>
          <w:rFonts w:ascii="Times New Roman" w:hAnsi="Times New Roman" w:cs="Times New Roman"/>
          <w:sz w:val="20"/>
          <w:szCs w:val="20"/>
        </w:rPr>
      </w:pPr>
      <w:r w:rsidRPr="00092CA8">
        <w:rPr>
          <w:rFonts w:ascii="Times New Roman" w:hAnsi="Times New Roman" w:cs="Times New Roman"/>
          <w:sz w:val="20"/>
          <w:szCs w:val="20"/>
        </w:rPr>
        <w:t xml:space="preserve"> </w:t>
      </w:r>
      <w:r w:rsidR="00864E1A">
        <w:rPr>
          <w:rFonts w:ascii="Times New Roman" w:hAnsi="Times New Roman" w:cs="Times New Roman"/>
          <w:sz w:val="20"/>
          <w:szCs w:val="20"/>
        </w:rPr>
        <w:tab/>
      </w:r>
      <w:r w:rsidR="00864E1A">
        <w:rPr>
          <w:rFonts w:ascii="Times New Roman" w:hAnsi="Times New Roman" w:cs="Times New Roman"/>
          <w:sz w:val="20"/>
          <w:szCs w:val="20"/>
        </w:rPr>
        <w:tab/>
        <w:t xml:space="preserve">       </w:t>
      </w:r>
      <w:r w:rsidR="00274D46">
        <w:rPr>
          <w:rFonts w:ascii="Times New Roman" w:hAnsi="Times New Roman" w:cs="Times New Roman"/>
          <w:sz w:val="20"/>
          <w:szCs w:val="20"/>
        </w:rPr>
        <w:t>AOP 150 Plaće (bruto)</w:t>
      </w:r>
    </w:p>
    <w:p w:rsidR="00274D46" w:rsidRDefault="00274D46" w:rsidP="00274D46">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 xml:space="preserve">povećanje od 63.303.778 kn ili 15,1% zbog povećanja osnovice za obračun plaće </w:t>
      </w:r>
      <w:r w:rsidR="001C1B8F">
        <w:rPr>
          <w:rFonts w:ascii="Times New Roman" w:hAnsi="Times New Roman" w:cs="Times New Roman"/>
          <w:sz w:val="20"/>
          <w:szCs w:val="20"/>
        </w:rPr>
        <w:t xml:space="preserve">2% u odnosu na 2019.g., povećanja rashoda za dežurstva liječnika za 6.537.605 kn, povećanja </w:t>
      </w:r>
      <w:r w:rsidR="00D97DC8">
        <w:rPr>
          <w:rFonts w:ascii="Times New Roman" w:hAnsi="Times New Roman" w:cs="Times New Roman"/>
          <w:sz w:val="20"/>
          <w:szCs w:val="20"/>
        </w:rPr>
        <w:t xml:space="preserve">rashoda za plaće po sudskim presudama i izvansudskim nagodbama za 9.468.777 kn, povećanje rashoda za prekovremeni rad za 7.809.095 kn zbog obračuna dodataka na prekovremeni rad od 1. travnja 2020.g., povećanja </w:t>
      </w:r>
      <w:r w:rsidR="001C1B8F">
        <w:rPr>
          <w:rFonts w:ascii="Times New Roman" w:hAnsi="Times New Roman" w:cs="Times New Roman"/>
          <w:sz w:val="20"/>
          <w:szCs w:val="20"/>
        </w:rPr>
        <w:t>plać</w:t>
      </w:r>
      <w:r w:rsidR="00D97DC8">
        <w:rPr>
          <w:rFonts w:ascii="Times New Roman" w:hAnsi="Times New Roman" w:cs="Times New Roman"/>
          <w:sz w:val="20"/>
          <w:szCs w:val="20"/>
        </w:rPr>
        <w:t>a</w:t>
      </w:r>
      <w:r w:rsidR="001C1B8F">
        <w:rPr>
          <w:rFonts w:ascii="Times New Roman" w:hAnsi="Times New Roman" w:cs="Times New Roman"/>
          <w:sz w:val="20"/>
          <w:szCs w:val="20"/>
        </w:rPr>
        <w:t xml:space="preserve"> za posebne uvjete rada za </w:t>
      </w:r>
      <w:r w:rsidR="00D97DC8">
        <w:rPr>
          <w:rFonts w:ascii="Times New Roman" w:hAnsi="Times New Roman" w:cs="Times New Roman"/>
          <w:sz w:val="20"/>
          <w:szCs w:val="20"/>
        </w:rPr>
        <w:t>18</w:t>
      </w:r>
      <w:r w:rsidR="001C1B8F">
        <w:rPr>
          <w:rFonts w:ascii="Times New Roman" w:hAnsi="Times New Roman" w:cs="Times New Roman"/>
          <w:sz w:val="20"/>
          <w:szCs w:val="20"/>
        </w:rPr>
        <w:t>.</w:t>
      </w:r>
      <w:r w:rsidR="00D97DC8">
        <w:rPr>
          <w:rFonts w:ascii="Times New Roman" w:hAnsi="Times New Roman" w:cs="Times New Roman"/>
          <w:sz w:val="20"/>
          <w:szCs w:val="20"/>
        </w:rPr>
        <w:t>129</w:t>
      </w:r>
      <w:r w:rsidR="001C1B8F">
        <w:rPr>
          <w:rFonts w:ascii="Times New Roman" w:hAnsi="Times New Roman" w:cs="Times New Roman"/>
          <w:sz w:val="20"/>
          <w:szCs w:val="20"/>
        </w:rPr>
        <w:t>.</w:t>
      </w:r>
      <w:r w:rsidR="00D97DC8">
        <w:rPr>
          <w:rFonts w:ascii="Times New Roman" w:hAnsi="Times New Roman" w:cs="Times New Roman"/>
          <w:sz w:val="20"/>
          <w:szCs w:val="20"/>
        </w:rPr>
        <w:t>654</w:t>
      </w:r>
      <w:r w:rsidR="001C1B8F">
        <w:rPr>
          <w:rFonts w:ascii="Times New Roman" w:hAnsi="Times New Roman" w:cs="Times New Roman"/>
          <w:sz w:val="20"/>
          <w:szCs w:val="20"/>
        </w:rPr>
        <w:t xml:space="preserve"> kn</w:t>
      </w:r>
      <w:r w:rsidR="00D97DC8">
        <w:rPr>
          <w:rFonts w:ascii="Times New Roman" w:hAnsi="Times New Roman" w:cs="Times New Roman"/>
          <w:sz w:val="20"/>
          <w:szCs w:val="20"/>
        </w:rPr>
        <w:t xml:space="preserve"> </w:t>
      </w:r>
      <w:r w:rsidR="001C1B8F">
        <w:rPr>
          <w:rFonts w:ascii="Times New Roman" w:hAnsi="Times New Roman" w:cs="Times New Roman"/>
          <w:sz w:val="20"/>
          <w:szCs w:val="20"/>
        </w:rPr>
        <w:t>te povoljnijeg načina obračuna plaća u korist radnika za vrijeme prekida rada uzrokovanih pandemijom Covid-19</w:t>
      </w:r>
    </w:p>
    <w:p w:rsidR="00C47A36" w:rsidRDefault="00C47A36" w:rsidP="00C47A36">
      <w:pPr>
        <w:spacing w:after="100" w:afterAutospacing="1" w:line="0" w:lineRule="atLeast"/>
        <w:ind w:left="1821"/>
        <w:jc w:val="both"/>
        <w:rPr>
          <w:rFonts w:ascii="Times New Roman" w:hAnsi="Times New Roman" w:cs="Times New Roman"/>
          <w:sz w:val="20"/>
          <w:szCs w:val="20"/>
        </w:rPr>
      </w:pPr>
      <w:r>
        <w:rPr>
          <w:rFonts w:ascii="Times New Roman" w:hAnsi="Times New Roman" w:cs="Times New Roman"/>
          <w:sz w:val="20"/>
          <w:szCs w:val="20"/>
        </w:rPr>
        <w:t>AOP 155 Ostali rashodi za zaposlene</w:t>
      </w:r>
    </w:p>
    <w:p w:rsidR="00C47A36" w:rsidRDefault="00C47A36" w:rsidP="00C47A36">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povećanje od 2.348.858 kn ili 17,8% zbog povećanja iznosa regresa i godišnje nagrade za božićne blagdane sa 1.250,00 kn na 1.500,00 kn, te dara u prigodi sv. Nikole sa 500,00 na 600,00 kn temeljem Dodatka Temeljnom kolektivnom ugovoru za službenike i namještenike u javnim službama</w:t>
      </w:r>
    </w:p>
    <w:p w:rsidR="00C47A36" w:rsidRDefault="00C47A36" w:rsidP="00C47A36">
      <w:pPr>
        <w:spacing w:after="100" w:afterAutospacing="1" w:line="0" w:lineRule="atLeast"/>
        <w:ind w:left="1821"/>
        <w:jc w:val="both"/>
        <w:rPr>
          <w:rFonts w:ascii="Times New Roman" w:hAnsi="Times New Roman" w:cs="Times New Roman"/>
          <w:sz w:val="20"/>
          <w:szCs w:val="20"/>
        </w:rPr>
      </w:pPr>
      <w:r>
        <w:rPr>
          <w:rFonts w:ascii="Times New Roman" w:hAnsi="Times New Roman" w:cs="Times New Roman"/>
          <w:sz w:val="20"/>
          <w:szCs w:val="20"/>
        </w:rPr>
        <w:t>AOP 156 Doprinosi na plaće</w:t>
      </w:r>
    </w:p>
    <w:p w:rsidR="00C47A36" w:rsidRDefault="00C47A36" w:rsidP="00C47A36">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veći za 7.798.294 kn ili 12,9% kao posljedica povećanja bruto plaća koji čine osnovicu za obračun doprinosa na plaću</w:t>
      </w:r>
    </w:p>
    <w:p w:rsidR="00C47A36" w:rsidRPr="00C47A36" w:rsidRDefault="00C47A36" w:rsidP="00C47A36">
      <w:pPr>
        <w:spacing w:after="100" w:afterAutospacing="1" w:line="0" w:lineRule="atLeast"/>
        <w:ind w:left="1821"/>
        <w:jc w:val="both"/>
        <w:rPr>
          <w:rFonts w:ascii="Times New Roman" w:hAnsi="Times New Roman" w:cs="Times New Roman"/>
          <w:sz w:val="20"/>
          <w:szCs w:val="20"/>
        </w:rPr>
      </w:pPr>
      <w:r>
        <w:rPr>
          <w:rFonts w:ascii="Times New Roman" w:hAnsi="Times New Roman" w:cs="Times New Roman"/>
          <w:sz w:val="20"/>
          <w:szCs w:val="20"/>
        </w:rPr>
        <w:t>AOP 166 Rashodi za materijal i energiju</w:t>
      </w:r>
    </w:p>
    <w:p w:rsidR="00092CA8" w:rsidRDefault="00C47A36" w:rsidP="00C47A36">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veći za 71.925.373 kn ili 18,6% kao posljedica</w:t>
      </w:r>
      <w:r w:rsidR="00A37438">
        <w:rPr>
          <w:rFonts w:ascii="Times New Roman" w:hAnsi="Times New Roman" w:cs="Times New Roman"/>
          <w:sz w:val="20"/>
          <w:szCs w:val="20"/>
        </w:rPr>
        <w:t xml:space="preserve"> povećanja rashoda za materijal za potrebe poslovanja za </w:t>
      </w:r>
      <w:r w:rsidR="00A07CEC">
        <w:rPr>
          <w:rFonts w:ascii="Times New Roman" w:hAnsi="Times New Roman" w:cs="Times New Roman"/>
          <w:sz w:val="20"/>
          <w:szCs w:val="20"/>
        </w:rPr>
        <w:t>569</w:t>
      </w:r>
      <w:r w:rsidR="00A37438">
        <w:rPr>
          <w:rFonts w:ascii="Times New Roman" w:hAnsi="Times New Roman" w:cs="Times New Roman"/>
          <w:sz w:val="20"/>
          <w:szCs w:val="20"/>
        </w:rPr>
        <w:t>.</w:t>
      </w:r>
      <w:r w:rsidR="00A07CEC">
        <w:rPr>
          <w:rFonts w:ascii="Times New Roman" w:hAnsi="Times New Roman" w:cs="Times New Roman"/>
          <w:sz w:val="20"/>
          <w:szCs w:val="20"/>
        </w:rPr>
        <w:t>629</w:t>
      </w:r>
      <w:r w:rsidR="00A37438">
        <w:rPr>
          <w:rFonts w:ascii="Times New Roman" w:hAnsi="Times New Roman" w:cs="Times New Roman"/>
          <w:sz w:val="20"/>
          <w:szCs w:val="20"/>
        </w:rPr>
        <w:t xml:space="preserve"> kn, rashode za lijekove i potrošni medicinski materijal za 70.</w:t>
      </w:r>
      <w:r w:rsidR="00A07CEC">
        <w:rPr>
          <w:rFonts w:ascii="Times New Roman" w:hAnsi="Times New Roman" w:cs="Times New Roman"/>
          <w:sz w:val="20"/>
          <w:szCs w:val="20"/>
        </w:rPr>
        <w:t>461</w:t>
      </w:r>
      <w:r w:rsidR="00A37438">
        <w:rPr>
          <w:rFonts w:ascii="Times New Roman" w:hAnsi="Times New Roman" w:cs="Times New Roman"/>
          <w:sz w:val="20"/>
          <w:szCs w:val="20"/>
        </w:rPr>
        <w:t>.</w:t>
      </w:r>
      <w:r w:rsidR="00A07CEC">
        <w:rPr>
          <w:rFonts w:ascii="Times New Roman" w:hAnsi="Times New Roman" w:cs="Times New Roman"/>
          <w:sz w:val="20"/>
          <w:szCs w:val="20"/>
        </w:rPr>
        <w:t>562</w:t>
      </w:r>
      <w:r w:rsidR="00A37438">
        <w:rPr>
          <w:rFonts w:ascii="Times New Roman" w:hAnsi="Times New Roman" w:cs="Times New Roman"/>
          <w:sz w:val="20"/>
          <w:szCs w:val="20"/>
        </w:rPr>
        <w:t xml:space="preserve"> kn (porast rashoda za zavojiti potrošni materijal za 33.778.686 kn – povećane potrebe zbog pandemije (rukavice, maske, antiseptici…), te porast rashoda za posebno skupe lijekove za 27.646.723 kn</w:t>
      </w:r>
      <w:r w:rsidR="00A07CEC">
        <w:rPr>
          <w:rFonts w:ascii="Times New Roman" w:hAnsi="Times New Roman" w:cs="Times New Roman"/>
          <w:sz w:val="20"/>
          <w:szCs w:val="20"/>
        </w:rPr>
        <w:t>. Rashodi za energiju povećani su za 283.717 kn, a za sitan inventar i zaštitnu odjeću i obuću za 967.925 kn. Rashodi za namirnice za hranu smanjeni su za 35</w:t>
      </w:r>
      <w:r w:rsidR="00FD1213">
        <w:rPr>
          <w:rFonts w:ascii="Times New Roman" w:hAnsi="Times New Roman" w:cs="Times New Roman"/>
          <w:sz w:val="20"/>
          <w:szCs w:val="20"/>
        </w:rPr>
        <w:t>7</w:t>
      </w:r>
      <w:r w:rsidR="00A07CEC">
        <w:rPr>
          <w:rFonts w:ascii="Times New Roman" w:hAnsi="Times New Roman" w:cs="Times New Roman"/>
          <w:sz w:val="20"/>
          <w:szCs w:val="20"/>
        </w:rPr>
        <w:t>.460 kn</w:t>
      </w:r>
    </w:p>
    <w:p w:rsidR="0017095C" w:rsidRDefault="0017095C" w:rsidP="0017095C">
      <w:pPr>
        <w:spacing w:after="100" w:afterAutospacing="1" w:line="0" w:lineRule="atLeast"/>
        <w:ind w:left="1821"/>
        <w:jc w:val="both"/>
        <w:rPr>
          <w:rFonts w:ascii="Times New Roman" w:hAnsi="Times New Roman" w:cs="Times New Roman"/>
          <w:sz w:val="20"/>
          <w:szCs w:val="20"/>
        </w:rPr>
      </w:pPr>
      <w:r>
        <w:rPr>
          <w:rFonts w:ascii="Times New Roman" w:hAnsi="Times New Roman" w:cs="Times New Roman"/>
          <w:sz w:val="20"/>
          <w:szCs w:val="20"/>
        </w:rPr>
        <w:t>AOP 174 Rashodi za usluge</w:t>
      </w:r>
    </w:p>
    <w:p w:rsidR="0017095C" w:rsidRDefault="0017095C" w:rsidP="0017095C">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 xml:space="preserve">manji za 1.475.665 kn ili 3,1% </w:t>
      </w:r>
      <w:r w:rsidR="004C205D">
        <w:rPr>
          <w:rFonts w:ascii="Times New Roman" w:hAnsi="Times New Roman" w:cs="Times New Roman"/>
          <w:sz w:val="20"/>
          <w:szCs w:val="20"/>
        </w:rPr>
        <w:t>kao posljedica smanjenja poštanskih i komunikacijskih usluga za 2.095 kn, zdravstvenih usluga za 2.537.984 kn, intelektualnih usluga  za 436.524 kn, usluga studentskog servisa za 1.302.900 kn, usluga za ispitivanje lijekova za 3.503.094 kn, usluga čišćenja, pranja, čuvanja imovine za 773.376, zakupnina za 421.257 kn te ostalih nespomenutih usluga za 548.451 kn uz istovremeno povećanje rashoda za usluge tekućeg i investicijskog održavanja za 1.974.984, komunalnih usluga za 2.592.818 kn i računalnih usluga za 3.482.214 kn</w:t>
      </w:r>
    </w:p>
    <w:p w:rsidR="00775DE4" w:rsidRDefault="00775DE4" w:rsidP="00775DE4">
      <w:pPr>
        <w:spacing w:after="100" w:afterAutospacing="1" w:line="0" w:lineRule="atLeast"/>
        <w:jc w:val="both"/>
        <w:rPr>
          <w:rFonts w:ascii="Times New Roman" w:hAnsi="Times New Roman" w:cs="Times New Roman"/>
          <w:sz w:val="20"/>
          <w:szCs w:val="20"/>
        </w:rPr>
      </w:pPr>
    </w:p>
    <w:p w:rsidR="00775DE4" w:rsidRDefault="00775DE4" w:rsidP="00775DE4">
      <w:pPr>
        <w:spacing w:after="100" w:afterAutospacing="1" w:line="0" w:lineRule="atLeast"/>
        <w:jc w:val="both"/>
        <w:rPr>
          <w:rFonts w:ascii="Times New Roman" w:hAnsi="Times New Roman" w:cs="Times New Roman"/>
          <w:sz w:val="20"/>
          <w:szCs w:val="20"/>
        </w:rPr>
      </w:pPr>
    </w:p>
    <w:p w:rsidR="00775DE4" w:rsidRDefault="00775DE4" w:rsidP="00775DE4">
      <w:pPr>
        <w:spacing w:after="100" w:afterAutospacing="1" w:line="0" w:lineRule="atLeast"/>
        <w:jc w:val="both"/>
        <w:rPr>
          <w:rFonts w:ascii="Times New Roman" w:hAnsi="Times New Roman" w:cs="Times New Roman"/>
          <w:sz w:val="20"/>
          <w:szCs w:val="20"/>
        </w:rPr>
      </w:pPr>
    </w:p>
    <w:p w:rsidR="00775DE4" w:rsidRDefault="00775DE4" w:rsidP="00775DE4">
      <w:pPr>
        <w:spacing w:after="100" w:afterAutospacing="1" w:line="0" w:lineRule="atLeast"/>
        <w:ind w:left="1461"/>
        <w:jc w:val="both"/>
        <w:rPr>
          <w:rFonts w:ascii="Times New Roman" w:hAnsi="Times New Roman" w:cs="Times New Roman"/>
          <w:sz w:val="20"/>
          <w:szCs w:val="20"/>
        </w:rPr>
      </w:pPr>
      <w:r>
        <w:rPr>
          <w:rFonts w:ascii="Times New Roman" w:hAnsi="Times New Roman" w:cs="Times New Roman"/>
          <w:sz w:val="20"/>
          <w:szCs w:val="20"/>
        </w:rPr>
        <w:lastRenderedPageBreak/>
        <w:t>AOP 184 Naknade troškova osobama izvan radnog odnosa</w:t>
      </w:r>
    </w:p>
    <w:p w:rsidR="00775DE4" w:rsidRDefault="00775DE4" w:rsidP="00775DE4">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 xml:space="preserve">manje za 229.656 kn ili 88,3% zbog neprovođenja mjera stručnog osposobljavanja bez zasnivanja radnog odnosa tijekom 2020.g. </w:t>
      </w:r>
    </w:p>
    <w:p w:rsidR="00775DE4" w:rsidRDefault="00775DE4" w:rsidP="00775DE4">
      <w:pPr>
        <w:spacing w:after="100" w:afterAutospacing="1" w:line="0" w:lineRule="atLeast"/>
        <w:ind w:left="1416"/>
        <w:jc w:val="both"/>
        <w:rPr>
          <w:rFonts w:ascii="Times New Roman" w:hAnsi="Times New Roman" w:cs="Times New Roman"/>
          <w:sz w:val="20"/>
          <w:szCs w:val="20"/>
        </w:rPr>
      </w:pPr>
      <w:r>
        <w:rPr>
          <w:rFonts w:ascii="Times New Roman" w:hAnsi="Times New Roman" w:cs="Times New Roman"/>
          <w:sz w:val="20"/>
          <w:szCs w:val="20"/>
        </w:rPr>
        <w:t>AOP 185 Ostali nespomenuti rashodi poslovanja</w:t>
      </w:r>
      <w:r w:rsidRPr="00775DE4">
        <w:rPr>
          <w:rFonts w:ascii="Times New Roman" w:hAnsi="Times New Roman" w:cs="Times New Roman"/>
          <w:sz w:val="20"/>
          <w:szCs w:val="20"/>
        </w:rPr>
        <w:t xml:space="preserve"> </w:t>
      </w:r>
    </w:p>
    <w:p w:rsidR="00775DE4" w:rsidRDefault="00775DE4" w:rsidP="00775DE4">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veći za 951.246 kn ili 29,4% između ostalih stavaka ponajviše zbog povećanja rashoda za sudske pristojbe za 624.798 kn i troškova sudskih postupaka za 543.012 kn</w:t>
      </w:r>
    </w:p>
    <w:p w:rsidR="00775DE4" w:rsidRDefault="00775DE4" w:rsidP="00775DE4">
      <w:pPr>
        <w:spacing w:after="100" w:afterAutospacing="1" w:line="0" w:lineRule="atLeast"/>
        <w:ind w:left="1416"/>
        <w:jc w:val="both"/>
        <w:rPr>
          <w:rFonts w:ascii="Times New Roman" w:hAnsi="Times New Roman" w:cs="Times New Roman"/>
          <w:sz w:val="20"/>
          <w:szCs w:val="20"/>
        </w:rPr>
      </w:pPr>
      <w:r>
        <w:rPr>
          <w:rFonts w:ascii="Times New Roman" w:hAnsi="Times New Roman" w:cs="Times New Roman"/>
          <w:sz w:val="20"/>
          <w:szCs w:val="20"/>
        </w:rPr>
        <w:t>AOP 207 Ostali financijski rashodi</w:t>
      </w:r>
    </w:p>
    <w:p w:rsidR="00775DE4" w:rsidRDefault="00775DE4" w:rsidP="00775DE4">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veći su za 3.474.411 kn ili 300,8% zbog isplata zateznih kamata po pravomoćnim presudama te obračuna kamata u iznosu od 3.000.000 kn dobavljača Oktal Pharma d.o.o. zbog nepodmirivanja obveza u rokovima dospijeća</w:t>
      </w:r>
    </w:p>
    <w:p w:rsidR="00775DE4" w:rsidRDefault="00775DE4" w:rsidP="00775DE4">
      <w:pPr>
        <w:spacing w:after="100" w:afterAutospacing="1" w:line="0" w:lineRule="atLeast"/>
        <w:ind w:left="1416"/>
        <w:jc w:val="both"/>
        <w:rPr>
          <w:rFonts w:ascii="Times New Roman" w:hAnsi="Times New Roman" w:cs="Times New Roman"/>
          <w:sz w:val="20"/>
          <w:szCs w:val="20"/>
        </w:rPr>
      </w:pPr>
      <w:r>
        <w:rPr>
          <w:rFonts w:ascii="Times New Roman" w:hAnsi="Times New Roman" w:cs="Times New Roman"/>
          <w:sz w:val="20"/>
          <w:szCs w:val="20"/>
        </w:rPr>
        <w:t>AOP 253 Ostale naknade građanima i kućanstvima iz proračuna</w:t>
      </w:r>
    </w:p>
    <w:p w:rsidR="00775DE4" w:rsidRDefault="00775DE4" w:rsidP="00775DE4">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smanjene za 215.251 kn ili 39,4% zbog smanjenih obveza za školarine radnika</w:t>
      </w:r>
    </w:p>
    <w:p w:rsidR="00775DE4" w:rsidRDefault="00775DE4" w:rsidP="00775DE4">
      <w:pPr>
        <w:spacing w:after="100" w:afterAutospacing="1" w:line="0" w:lineRule="atLeast"/>
        <w:ind w:left="1416"/>
        <w:jc w:val="both"/>
        <w:rPr>
          <w:rFonts w:ascii="Times New Roman" w:hAnsi="Times New Roman" w:cs="Times New Roman"/>
          <w:sz w:val="20"/>
          <w:szCs w:val="20"/>
        </w:rPr>
      </w:pPr>
      <w:r>
        <w:rPr>
          <w:rFonts w:ascii="Times New Roman" w:hAnsi="Times New Roman" w:cs="Times New Roman"/>
          <w:sz w:val="20"/>
          <w:szCs w:val="20"/>
        </w:rPr>
        <w:t>AOP 266 Kazne, penali i naknade štete</w:t>
      </w:r>
    </w:p>
    <w:p w:rsidR="00775DE4" w:rsidRDefault="00775DE4" w:rsidP="00775DE4">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 xml:space="preserve">smanjenje za 2.572.731 kn ili 52,1% - u 2019.g. </w:t>
      </w:r>
      <w:r w:rsidR="00DB08AB">
        <w:rPr>
          <w:rFonts w:ascii="Times New Roman" w:hAnsi="Times New Roman" w:cs="Times New Roman"/>
          <w:sz w:val="20"/>
          <w:szCs w:val="20"/>
        </w:rPr>
        <w:t xml:space="preserve">bile su obračunate </w:t>
      </w:r>
      <w:r>
        <w:rPr>
          <w:rFonts w:ascii="Times New Roman" w:hAnsi="Times New Roman" w:cs="Times New Roman"/>
          <w:sz w:val="20"/>
          <w:szCs w:val="20"/>
        </w:rPr>
        <w:t>naknad</w:t>
      </w:r>
      <w:r w:rsidR="00DB08AB">
        <w:rPr>
          <w:rFonts w:ascii="Times New Roman" w:hAnsi="Times New Roman" w:cs="Times New Roman"/>
          <w:sz w:val="20"/>
          <w:szCs w:val="20"/>
        </w:rPr>
        <w:t>e</w:t>
      </w:r>
      <w:r>
        <w:rPr>
          <w:rFonts w:ascii="Times New Roman" w:hAnsi="Times New Roman" w:cs="Times New Roman"/>
          <w:sz w:val="20"/>
          <w:szCs w:val="20"/>
        </w:rPr>
        <w:t xml:space="preserve"> štete</w:t>
      </w:r>
      <w:r w:rsidR="00DB08AB">
        <w:rPr>
          <w:rFonts w:ascii="Times New Roman" w:hAnsi="Times New Roman" w:cs="Times New Roman"/>
          <w:sz w:val="20"/>
          <w:szCs w:val="20"/>
        </w:rPr>
        <w:t xml:space="preserve"> po sudskim presudama </w:t>
      </w:r>
      <w:r>
        <w:rPr>
          <w:rFonts w:ascii="Times New Roman" w:hAnsi="Times New Roman" w:cs="Times New Roman"/>
          <w:sz w:val="20"/>
          <w:szCs w:val="20"/>
        </w:rPr>
        <w:t xml:space="preserve">zbog krivog liječenja </w:t>
      </w:r>
      <w:r w:rsidRPr="00775DE4">
        <w:rPr>
          <w:rFonts w:ascii="Times New Roman" w:hAnsi="Times New Roman" w:cs="Times New Roman"/>
          <w:sz w:val="20"/>
          <w:szCs w:val="20"/>
        </w:rPr>
        <w:t xml:space="preserve">  </w:t>
      </w:r>
    </w:p>
    <w:p w:rsidR="00DB08AB" w:rsidRDefault="00DB08AB" w:rsidP="00DB08AB">
      <w:pPr>
        <w:spacing w:after="100" w:afterAutospacing="1" w:line="0" w:lineRule="atLeast"/>
        <w:ind w:left="1416"/>
        <w:jc w:val="both"/>
        <w:rPr>
          <w:rFonts w:ascii="Times New Roman" w:hAnsi="Times New Roman" w:cs="Times New Roman"/>
          <w:sz w:val="20"/>
          <w:szCs w:val="20"/>
        </w:rPr>
      </w:pPr>
      <w:r>
        <w:rPr>
          <w:rFonts w:ascii="Times New Roman" w:hAnsi="Times New Roman" w:cs="Times New Roman"/>
          <w:sz w:val="20"/>
          <w:szCs w:val="20"/>
        </w:rPr>
        <w:t>AOP 283 Manjak prihoda poslovanja</w:t>
      </w:r>
    </w:p>
    <w:p w:rsidR="00DB08AB" w:rsidRDefault="00DB08AB" w:rsidP="00DB08AB">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obračunati manjak prihoda poslovanja prije korekcije iznosi 133.305.036 kn što je za 98.920.765 kn ili 287,7% više nego u 2019.g.</w:t>
      </w:r>
    </w:p>
    <w:p w:rsidR="00267DF1" w:rsidRDefault="00267DF1" w:rsidP="00267DF1">
      <w:pPr>
        <w:spacing w:after="100" w:afterAutospacing="1" w:line="0" w:lineRule="atLeast"/>
        <w:ind w:left="1416"/>
        <w:jc w:val="both"/>
        <w:rPr>
          <w:rFonts w:ascii="Times New Roman" w:hAnsi="Times New Roman" w:cs="Times New Roman"/>
          <w:sz w:val="20"/>
          <w:szCs w:val="20"/>
        </w:rPr>
      </w:pPr>
      <w:r>
        <w:rPr>
          <w:rFonts w:ascii="Times New Roman" w:hAnsi="Times New Roman" w:cs="Times New Roman"/>
          <w:sz w:val="20"/>
          <w:szCs w:val="20"/>
        </w:rPr>
        <w:t>AOP 303 Prihodi od prodaje građevinskih objekata</w:t>
      </w:r>
    </w:p>
    <w:p w:rsidR="00267DF1" w:rsidRDefault="00267DF1" w:rsidP="00267DF1">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manji za 5.305.701 kn ili 99,5% u odnosu na 2019.g.  – u 2019.g. realizirana je prodaja Vile Batory i pripadajuće ceste u iznosu 5.300.000 kn koja izostaje u 2020.g.</w:t>
      </w:r>
    </w:p>
    <w:p w:rsidR="00267DF1" w:rsidRDefault="00267DF1" w:rsidP="00267DF1">
      <w:pPr>
        <w:spacing w:after="100" w:afterAutospacing="1" w:line="0" w:lineRule="atLeast"/>
        <w:ind w:left="1416"/>
        <w:jc w:val="both"/>
        <w:rPr>
          <w:rFonts w:ascii="Times New Roman" w:hAnsi="Times New Roman" w:cs="Times New Roman"/>
          <w:sz w:val="20"/>
          <w:szCs w:val="20"/>
        </w:rPr>
      </w:pPr>
      <w:r>
        <w:rPr>
          <w:rFonts w:ascii="Times New Roman" w:hAnsi="Times New Roman" w:cs="Times New Roman"/>
          <w:sz w:val="20"/>
          <w:szCs w:val="20"/>
        </w:rPr>
        <w:t>AOP 347 Nematerijalna imovina</w:t>
      </w:r>
    </w:p>
    <w:p w:rsidR="00267DF1" w:rsidRDefault="00267DF1" w:rsidP="00267DF1">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iznos od 120.000 kn odnosi se na donaciju licenci za RIS</w:t>
      </w:r>
    </w:p>
    <w:p w:rsidR="00267DF1" w:rsidRDefault="00267DF1" w:rsidP="00267DF1">
      <w:pPr>
        <w:spacing w:after="100" w:afterAutospacing="1" w:line="0" w:lineRule="atLeast"/>
        <w:ind w:left="1416"/>
        <w:jc w:val="both"/>
        <w:rPr>
          <w:rFonts w:ascii="Times New Roman" w:hAnsi="Times New Roman" w:cs="Times New Roman"/>
          <w:sz w:val="20"/>
          <w:szCs w:val="20"/>
        </w:rPr>
      </w:pPr>
      <w:r>
        <w:rPr>
          <w:rFonts w:ascii="Times New Roman" w:hAnsi="Times New Roman" w:cs="Times New Roman"/>
          <w:sz w:val="20"/>
          <w:szCs w:val="20"/>
        </w:rPr>
        <w:t>AOP 355 Građevinski objekti</w:t>
      </w:r>
    </w:p>
    <w:p w:rsidR="00267DF1" w:rsidRDefault="00267DF1" w:rsidP="00267DF1">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smanjenje za 1.602.378 kn ili 45,8% zbog smanjenja investicija uzrokovanih pandemijom Covid-19</w:t>
      </w:r>
    </w:p>
    <w:p w:rsidR="00F26CF7" w:rsidRDefault="00F26CF7" w:rsidP="00F26CF7">
      <w:pPr>
        <w:spacing w:after="100" w:afterAutospacing="1" w:line="0" w:lineRule="atLeast"/>
        <w:jc w:val="both"/>
        <w:rPr>
          <w:rFonts w:ascii="Times New Roman" w:hAnsi="Times New Roman" w:cs="Times New Roman"/>
          <w:sz w:val="20"/>
          <w:szCs w:val="20"/>
        </w:rPr>
      </w:pPr>
    </w:p>
    <w:p w:rsidR="00F26CF7" w:rsidRDefault="00F26CF7" w:rsidP="00F26CF7">
      <w:pPr>
        <w:spacing w:after="100" w:afterAutospacing="1" w:line="0" w:lineRule="atLeast"/>
        <w:jc w:val="both"/>
        <w:rPr>
          <w:rFonts w:ascii="Times New Roman" w:hAnsi="Times New Roman" w:cs="Times New Roman"/>
          <w:sz w:val="20"/>
          <w:szCs w:val="20"/>
        </w:rPr>
      </w:pPr>
    </w:p>
    <w:p w:rsidR="00F26CF7" w:rsidRDefault="00F26CF7" w:rsidP="00F26CF7">
      <w:pPr>
        <w:spacing w:after="100" w:afterAutospacing="1" w:line="0" w:lineRule="atLeast"/>
        <w:jc w:val="both"/>
        <w:rPr>
          <w:rFonts w:ascii="Times New Roman" w:hAnsi="Times New Roman" w:cs="Times New Roman"/>
          <w:sz w:val="20"/>
          <w:szCs w:val="20"/>
        </w:rPr>
      </w:pPr>
    </w:p>
    <w:p w:rsidR="00F26CF7" w:rsidRPr="00F26CF7" w:rsidRDefault="00F26CF7" w:rsidP="00F26CF7">
      <w:pPr>
        <w:spacing w:after="100" w:afterAutospacing="1" w:line="0" w:lineRule="atLeast"/>
        <w:jc w:val="both"/>
        <w:rPr>
          <w:rFonts w:ascii="Times New Roman" w:hAnsi="Times New Roman" w:cs="Times New Roman"/>
          <w:sz w:val="20"/>
          <w:szCs w:val="20"/>
        </w:rPr>
      </w:pPr>
    </w:p>
    <w:p w:rsidR="00267DF1" w:rsidRDefault="00267DF1" w:rsidP="00267DF1">
      <w:pPr>
        <w:spacing w:after="100" w:afterAutospacing="1" w:line="0" w:lineRule="atLeast"/>
        <w:ind w:left="1416"/>
        <w:jc w:val="both"/>
        <w:rPr>
          <w:rFonts w:ascii="Times New Roman" w:hAnsi="Times New Roman" w:cs="Times New Roman"/>
          <w:sz w:val="20"/>
          <w:szCs w:val="20"/>
        </w:rPr>
      </w:pPr>
      <w:r>
        <w:rPr>
          <w:rFonts w:ascii="Times New Roman" w:hAnsi="Times New Roman" w:cs="Times New Roman"/>
          <w:sz w:val="20"/>
          <w:szCs w:val="20"/>
        </w:rPr>
        <w:lastRenderedPageBreak/>
        <w:t>AOP 360 Postrojenja i oprema</w:t>
      </w:r>
    </w:p>
    <w:p w:rsidR="00F26CF7" w:rsidRDefault="00267DF1" w:rsidP="00267DF1">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povećanje za 9.176.442 kn ili 29,0% zbog povećanja nabavke medicinske i laboratorijske opreme</w:t>
      </w:r>
      <w:r w:rsidR="00F26CF7">
        <w:rPr>
          <w:rFonts w:ascii="Times New Roman" w:hAnsi="Times New Roman" w:cs="Times New Roman"/>
          <w:sz w:val="20"/>
          <w:szCs w:val="20"/>
        </w:rPr>
        <w:t xml:space="preserve">. Ukupni rashodi za postrojenja i opremu iznose 40.831.619 kn, a najznačajnije nabavke odnose se na CT uređaj 6.980.000 kn, uređaj za neurokiruršku navigaciju 3.850.000 kn,  neurokirurški operacijski mikroskop 1.998.562,50 kn, operacijski traumatološki stol 1.404.375 kn, mobilni RTG uređaj 787.500,00 kn (2 kom), sterilizator 748.463 kn itd. </w:t>
      </w:r>
    </w:p>
    <w:p w:rsidR="00F26CF7" w:rsidRDefault="00F26CF7" w:rsidP="00F26CF7">
      <w:pPr>
        <w:spacing w:after="100" w:afterAutospacing="1" w:line="0" w:lineRule="atLeast"/>
        <w:ind w:left="1416"/>
        <w:jc w:val="both"/>
        <w:rPr>
          <w:rFonts w:ascii="Times New Roman" w:hAnsi="Times New Roman" w:cs="Times New Roman"/>
          <w:sz w:val="20"/>
          <w:szCs w:val="20"/>
        </w:rPr>
      </w:pPr>
      <w:r>
        <w:rPr>
          <w:rFonts w:ascii="Times New Roman" w:hAnsi="Times New Roman" w:cs="Times New Roman"/>
          <w:sz w:val="20"/>
          <w:szCs w:val="20"/>
        </w:rPr>
        <w:t>AOP 369 Prijevozna sredstva</w:t>
      </w:r>
    </w:p>
    <w:p w:rsidR="00F26CF7" w:rsidRDefault="00F26CF7" w:rsidP="00F26CF7">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realizirana je nabavka vozila Citroen Jumper u iznosu 169.713 kn</w:t>
      </w:r>
    </w:p>
    <w:p w:rsidR="00F26CF7" w:rsidRDefault="00F26CF7" w:rsidP="00F26CF7">
      <w:pPr>
        <w:spacing w:after="100" w:afterAutospacing="1" w:line="0" w:lineRule="atLeast"/>
        <w:ind w:left="1416"/>
        <w:jc w:val="both"/>
        <w:rPr>
          <w:rFonts w:ascii="Times New Roman" w:hAnsi="Times New Roman" w:cs="Times New Roman"/>
          <w:sz w:val="20"/>
          <w:szCs w:val="20"/>
        </w:rPr>
      </w:pPr>
      <w:r>
        <w:rPr>
          <w:rFonts w:ascii="Times New Roman" w:hAnsi="Times New Roman" w:cs="Times New Roman"/>
          <w:sz w:val="20"/>
          <w:szCs w:val="20"/>
        </w:rPr>
        <w:t>AOP 399 Manjak prihoda od nefinancijske imovine</w:t>
      </w:r>
    </w:p>
    <w:p w:rsidR="00F26CF7" w:rsidRDefault="00F26CF7" w:rsidP="00F26CF7">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prije korekcije manjak prihoda od nefinancijske imovine iznosi 49.573.218 kn</w:t>
      </w:r>
    </w:p>
    <w:p w:rsidR="008709B9" w:rsidRDefault="00F26CF7" w:rsidP="00F26CF7">
      <w:pPr>
        <w:spacing w:after="100" w:afterAutospacing="1" w:line="0" w:lineRule="atLeast"/>
        <w:ind w:left="1416"/>
        <w:jc w:val="both"/>
        <w:rPr>
          <w:rFonts w:ascii="Times New Roman" w:hAnsi="Times New Roman" w:cs="Times New Roman"/>
          <w:sz w:val="20"/>
          <w:szCs w:val="20"/>
        </w:rPr>
      </w:pPr>
      <w:r>
        <w:rPr>
          <w:rFonts w:ascii="Times New Roman" w:hAnsi="Times New Roman" w:cs="Times New Roman"/>
          <w:sz w:val="20"/>
          <w:szCs w:val="20"/>
        </w:rPr>
        <w:t>AOP 6</w:t>
      </w:r>
      <w:r w:rsidR="008709B9">
        <w:rPr>
          <w:rFonts w:ascii="Times New Roman" w:hAnsi="Times New Roman" w:cs="Times New Roman"/>
          <w:sz w:val="20"/>
          <w:szCs w:val="20"/>
        </w:rPr>
        <w:t xml:space="preserve">41 Stanje novčanih sredstava na kraju izvještajnog razdoblja </w:t>
      </w:r>
    </w:p>
    <w:p w:rsidR="00F26CF7" w:rsidRDefault="008709B9" w:rsidP="008709B9">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iznos od 9.514 kn odnosi se na sredstva na žiro računu u iznosu od 5.714 kn te novca u blagajni u iznosu 3.800 kn</w:t>
      </w:r>
    </w:p>
    <w:p w:rsidR="00864E1A" w:rsidRPr="006D635A" w:rsidRDefault="00864E1A" w:rsidP="006D635A">
      <w:pPr>
        <w:spacing w:after="100" w:afterAutospacing="1" w:line="0" w:lineRule="atLeast"/>
        <w:ind w:left="788" w:firstLine="292"/>
        <w:contextualSpacing/>
        <w:jc w:val="both"/>
        <w:rPr>
          <w:rFonts w:ascii="Times New Roman" w:hAnsi="Times New Roman" w:cs="Times New Roman"/>
          <w:color w:val="0070C0"/>
          <w:sz w:val="20"/>
          <w:szCs w:val="20"/>
        </w:rPr>
      </w:pPr>
    </w:p>
    <w:p w:rsidR="006D635A" w:rsidRPr="008214B2" w:rsidRDefault="006D635A" w:rsidP="006D635A">
      <w:pPr>
        <w:pStyle w:val="Odlomakpopisa"/>
        <w:numPr>
          <w:ilvl w:val="1"/>
          <w:numId w:val="1"/>
        </w:numPr>
        <w:spacing w:after="100" w:afterAutospacing="1" w:line="0" w:lineRule="atLeast"/>
        <w:jc w:val="both"/>
        <w:rPr>
          <w:rFonts w:ascii="Times New Roman" w:hAnsi="Times New Roman" w:cs="Times New Roman"/>
          <w:b/>
          <w:i/>
          <w:u w:val="single"/>
        </w:rPr>
      </w:pPr>
      <w:r w:rsidRPr="008214B2">
        <w:rPr>
          <w:rFonts w:ascii="Times New Roman" w:hAnsi="Times New Roman" w:cs="Times New Roman"/>
          <w:b/>
          <w:i/>
          <w:u w:val="single"/>
        </w:rPr>
        <w:t>Obrazac Obv – Obveze</w:t>
      </w:r>
    </w:p>
    <w:p w:rsidR="006D635A" w:rsidRPr="008214B2" w:rsidRDefault="006D635A" w:rsidP="006D635A">
      <w:pPr>
        <w:pStyle w:val="Odlomakpopisa"/>
        <w:spacing w:after="100" w:afterAutospacing="1" w:line="0" w:lineRule="atLeast"/>
        <w:jc w:val="both"/>
        <w:rPr>
          <w:rFonts w:ascii="Times New Roman" w:hAnsi="Times New Roman" w:cs="Times New Roman"/>
          <w:sz w:val="20"/>
          <w:szCs w:val="20"/>
        </w:rPr>
      </w:pPr>
    </w:p>
    <w:p w:rsidR="00C64A9C" w:rsidRPr="008214B2" w:rsidRDefault="00C64A9C" w:rsidP="00C64A9C">
      <w:pPr>
        <w:spacing w:after="100" w:afterAutospacing="1" w:line="0" w:lineRule="atLeast"/>
        <w:ind w:left="1416"/>
        <w:jc w:val="both"/>
        <w:rPr>
          <w:rFonts w:ascii="Times New Roman" w:hAnsi="Times New Roman" w:cs="Times New Roman"/>
          <w:sz w:val="20"/>
          <w:szCs w:val="20"/>
        </w:rPr>
      </w:pPr>
      <w:r w:rsidRPr="008214B2">
        <w:rPr>
          <w:rFonts w:ascii="Times New Roman" w:hAnsi="Times New Roman" w:cs="Times New Roman"/>
          <w:sz w:val="20"/>
          <w:szCs w:val="20"/>
        </w:rPr>
        <w:t xml:space="preserve">AOP 002 Povećanje obveza u izvještajnom razdoblju </w:t>
      </w:r>
    </w:p>
    <w:p w:rsidR="008214B2" w:rsidRPr="008214B2" w:rsidRDefault="00C64A9C" w:rsidP="008214B2">
      <w:pPr>
        <w:pStyle w:val="Odlomakpopisa"/>
        <w:numPr>
          <w:ilvl w:val="0"/>
          <w:numId w:val="35"/>
        </w:numPr>
        <w:spacing w:after="100" w:afterAutospacing="1" w:line="0" w:lineRule="atLeast"/>
        <w:jc w:val="both"/>
        <w:rPr>
          <w:rFonts w:ascii="Times New Roman" w:hAnsi="Times New Roman" w:cs="Times New Roman"/>
          <w:sz w:val="20"/>
          <w:szCs w:val="20"/>
        </w:rPr>
      </w:pPr>
      <w:r w:rsidRPr="008214B2">
        <w:rPr>
          <w:rFonts w:ascii="Times New Roman" w:hAnsi="Times New Roman" w:cs="Times New Roman"/>
          <w:sz w:val="20"/>
          <w:szCs w:val="20"/>
        </w:rPr>
        <w:t xml:space="preserve">povećanje za 1.503.762.294 kn od čega se </w:t>
      </w:r>
      <w:r w:rsidR="004E7AC8">
        <w:rPr>
          <w:rFonts w:ascii="Times New Roman" w:hAnsi="Times New Roman" w:cs="Times New Roman"/>
          <w:sz w:val="20"/>
          <w:szCs w:val="20"/>
        </w:rPr>
        <w:t>12</w:t>
      </w:r>
      <w:r w:rsidRPr="008214B2">
        <w:rPr>
          <w:rFonts w:ascii="Times New Roman" w:hAnsi="Times New Roman" w:cs="Times New Roman"/>
          <w:sz w:val="20"/>
          <w:szCs w:val="20"/>
        </w:rPr>
        <w:t>.</w:t>
      </w:r>
      <w:r w:rsidR="004E7AC8">
        <w:rPr>
          <w:rFonts w:ascii="Times New Roman" w:hAnsi="Times New Roman" w:cs="Times New Roman"/>
          <w:sz w:val="20"/>
          <w:szCs w:val="20"/>
        </w:rPr>
        <w:t>179</w:t>
      </w:r>
      <w:r w:rsidRPr="008214B2">
        <w:rPr>
          <w:rFonts w:ascii="Times New Roman" w:hAnsi="Times New Roman" w:cs="Times New Roman"/>
          <w:sz w:val="20"/>
          <w:szCs w:val="20"/>
        </w:rPr>
        <w:t>.</w:t>
      </w:r>
      <w:r w:rsidR="004E7AC8">
        <w:rPr>
          <w:rFonts w:ascii="Times New Roman" w:hAnsi="Times New Roman" w:cs="Times New Roman"/>
          <w:sz w:val="20"/>
          <w:szCs w:val="20"/>
        </w:rPr>
        <w:t>071</w:t>
      </w:r>
      <w:r w:rsidRPr="008214B2">
        <w:rPr>
          <w:rFonts w:ascii="Times New Roman" w:hAnsi="Times New Roman" w:cs="Times New Roman"/>
          <w:sz w:val="20"/>
          <w:szCs w:val="20"/>
        </w:rPr>
        <w:t xml:space="preserve"> kn odnosi na međuproračunske obveze</w:t>
      </w:r>
      <w:r w:rsidR="004E7AC8">
        <w:rPr>
          <w:rFonts w:ascii="Times New Roman" w:hAnsi="Times New Roman" w:cs="Times New Roman"/>
          <w:sz w:val="20"/>
          <w:szCs w:val="20"/>
        </w:rPr>
        <w:t xml:space="preserve">. </w:t>
      </w:r>
      <w:r w:rsidRPr="008214B2">
        <w:rPr>
          <w:rFonts w:ascii="Times New Roman" w:hAnsi="Times New Roman" w:cs="Times New Roman"/>
          <w:sz w:val="20"/>
          <w:szCs w:val="20"/>
        </w:rPr>
        <w:t xml:space="preserve"> </w:t>
      </w:r>
      <w:r w:rsidR="008214B2" w:rsidRPr="008214B2">
        <w:rPr>
          <w:rFonts w:ascii="Times New Roman" w:hAnsi="Times New Roman" w:cs="Times New Roman"/>
          <w:sz w:val="20"/>
          <w:szCs w:val="20"/>
        </w:rPr>
        <w:t>Obveze za rashode poslovanja povećane su za</w:t>
      </w:r>
      <w:r w:rsidR="004E7AC8">
        <w:rPr>
          <w:rFonts w:ascii="Times New Roman" w:hAnsi="Times New Roman" w:cs="Times New Roman"/>
          <w:sz w:val="20"/>
          <w:szCs w:val="20"/>
        </w:rPr>
        <w:t xml:space="preserve"> 1.451.043.119</w:t>
      </w:r>
      <w:r w:rsidR="008214B2" w:rsidRPr="008214B2">
        <w:rPr>
          <w:rFonts w:ascii="Times New Roman" w:hAnsi="Times New Roman" w:cs="Times New Roman"/>
          <w:sz w:val="20"/>
          <w:szCs w:val="20"/>
        </w:rPr>
        <w:t xml:space="preserve"> kn</w:t>
      </w:r>
      <w:r w:rsidR="004E7AC8">
        <w:rPr>
          <w:rFonts w:ascii="Times New Roman" w:hAnsi="Times New Roman" w:cs="Times New Roman"/>
          <w:sz w:val="20"/>
          <w:szCs w:val="20"/>
        </w:rPr>
        <w:t xml:space="preserve"> (prema zaposlenima 571.105.663 kn, za materijalne rashode za 571.195.200 kn, financijske 32.475.613 kn, za kazne naknade šteta za 2.289.139) te za ostale tekuće obveze 273.977.504 kn (</w:t>
      </w:r>
      <w:r w:rsidR="004E7AC8" w:rsidRPr="008214B2">
        <w:rPr>
          <w:rFonts w:ascii="Times New Roman" w:hAnsi="Times New Roman" w:cs="Times New Roman"/>
          <w:sz w:val="20"/>
          <w:szCs w:val="20"/>
        </w:rPr>
        <w:t>od</w:t>
      </w:r>
      <w:r w:rsidR="004E7AC8">
        <w:rPr>
          <w:rFonts w:ascii="Times New Roman" w:hAnsi="Times New Roman" w:cs="Times New Roman"/>
          <w:sz w:val="20"/>
          <w:szCs w:val="20"/>
        </w:rPr>
        <w:t xml:space="preserve"> čega </w:t>
      </w:r>
      <w:r w:rsidR="004E7AC8" w:rsidRPr="008214B2">
        <w:rPr>
          <w:rFonts w:ascii="Times New Roman" w:hAnsi="Times New Roman" w:cs="Times New Roman"/>
          <w:sz w:val="20"/>
          <w:szCs w:val="20"/>
        </w:rPr>
        <w:t>obveze prema HZZO-u temeljem manjeg izvršenja kroz godinu povećanje od 266.902.681 kn</w:t>
      </w:r>
      <w:r w:rsidR="004E7AC8">
        <w:rPr>
          <w:rFonts w:ascii="Times New Roman" w:hAnsi="Times New Roman" w:cs="Times New Roman"/>
          <w:sz w:val="20"/>
          <w:szCs w:val="20"/>
        </w:rPr>
        <w:t>). Ob</w:t>
      </w:r>
      <w:r w:rsidR="008214B2" w:rsidRPr="008214B2">
        <w:rPr>
          <w:rFonts w:ascii="Times New Roman" w:hAnsi="Times New Roman" w:cs="Times New Roman"/>
          <w:sz w:val="20"/>
          <w:szCs w:val="20"/>
        </w:rPr>
        <w:t>veze za nabavu nefinancijske imovine</w:t>
      </w:r>
      <w:r w:rsidR="004E7AC8">
        <w:rPr>
          <w:rFonts w:ascii="Times New Roman" w:hAnsi="Times New Roman" w:cs="Times New Roman"/>
          <w:sz w:val="20"/>
          <w:szCs w:val="20"/>
        </w:rPr>
        <w:t xml:space="preserve"> povećane su </w:t>
      </w:r>
      <w:r w:rsidR="008214B2" w:rsidRPr="008214B2">
        <w:rPr>
          <w:rFonts w:ascii="Times New Roman" w:hAnsi="Times New Roman" w:cs="Times New Roman"/>
          <w:sz w:val="20"/>
          <w:szCs w:val="20"/>
        </w:rPr>
        <w:t>za 40.540.105 kn</w:t>
      </w:r>
    </w:p>
    <w:p w:rsidR="008214B2" w:rsidRPr="008214B2" w:rsidRDefault="008214B2" w:rsidP="008214B2">
      <w:pPr>
        <w:spacing w:after="100" w:afterAutospacing="1" w:line="0" w:lineRule="atLeast"/>
        <w:ind w:left="1416"/>
        <w:jc w:val="both"/>
        <w:rPr>
          <w:rFonts w:ascii="Times New Roman" w:hAnsi="Times New Roman" w:cs="Times New Roman"/>
          <w:sz w:val="20"/>
          <w:szCs w:val="20"/>
        </w:rPr>
      </w:pPr>
      <w:r w:rsidRPr="008214B2">
        <w:rPr>
          <w:rFonts w:ascii="Times New Roman" w:hAnsi="Times New Roman" w:cs="Times New Roman"/>
          <w:sz w:val="20"/>
          <w:szCs w:val="20"/>
        </w:rPr>
        <w:t xml:space="preserve">AOP  </w:t>
      </w:r>
      <w:r w:rsidR="003F6B13">
        <w:rPr>
          <w:rFonts w:ascii="Times New Roman" w:hAnsi="Times New Roman" w:cs="Times New Roman"/>
          <w:sz w:val="20"/>
          <w:szCs w:val="20"/>
        </w:rPr>
        <w:t xml:space="preserve">019 </w:t>
      </w:r>
      <w:r w:rsidRPr="008214B2">
        <w:rPr>
          <w:rFonts w:ascii="Times New Roman" w:hAnsi="Times New Roman" w:cs="Times New Roman"/>
          <w:sz w:val="20"/>
          <w:szCs w:val="20"/>
        </w:rPr>
        <w:t>Podmirene obveze u izvještajnom razdoblju</w:t>
      </w:r>
    </w:p>
    <w:p w:rsidR="008214B2" w:rsidRPr="008214B2" w:rsidRDefault="008214B2" w:rsidP="008214B2">
      <w:pPr>
        <w:pStyle w:val="Odlomakpopisa"/>
        <w:numPr>
          <w:ilvl w:val="0"/>
          <w:numId w:val="35"/>
        </w:numPr>
        <w:spacing w:after="100" w:afterAutospacing="1" w:line="0" w:lineRule="atLeast"/>
        <w:jc w:val="both"/>
        <w:rPr>
          <w:rFonts w:ascii="Times New Roman" w:hAnsi="Times New Roman" w:cs="Times New Roman"/>
          <w:sz w:val="20"/>
          <w:szCs w:val="20"/>
        </w:rPr>
      </w:pPr>
      <w:r w:rsidRPr="008214B2">
        <w:rPr>
          <w:rFonts w:ascii="Times New Roman" w:hAnsi="Times New Roman" w:cs="Times New Roman"/>
          <w:sz w:val="20"/>
          <w:szCs w:val="20"/>
        </w:rPr>
        <w:t xml:space="preserve">podmirenje obveza u iznosu 1.314.408.319 kn odnosi se na podmirene obveze međuproračunskih korisnika u iznosu </w:t>
      </w:r>
      <w:r w:rsidR="004E7AC8">
        <w:rPr>
          <w:rFonts w:ascii="Times New Roman" w:hAnsi="Times New Roman" w:cs="Times New Roman"/>
          <w:sz w:val="20"/>
          <w:szCs w:val="20"/>
        </w:rPr>
        <w:t>9</w:t>
      </w:r>
      <w:r w:rsidRPr="008214B2">
        <w:rPr>
          <w:rFonts w:ascii="Times New Roman" w:hAnsi="Times New Roman" w:cs="Times New Roman"/>
          <w:sz w:val="20"/>
          <w:szCs w:val="20"/>
        </w:rPr>
        <w:t>.</w:t>
      </w:r>
      <w:r w:rsidR="004E7AC8">
        <w:rPr>
          <w:rFonts w:ascii="Times New Roman" w:hAnsi="Times New Roman" w:cs="Times New Roman"/>
          <w:sz w:val="20"/>
          <w:szCs w:val="20"/>
        </w:rPr>
        <w:t>329</w:t>
      </w:r>
      <w:r w:rsidRPr="008214B2">
        <w:rPr>
          <w:rFonts w:ascii="Times New Roman" w:hAnsi="Times New Roman" w:cs="Times New Roman"/>
          <w:sz w:val="20"/>
          <w:szCs w:val="20"/>
        </w:rPr>
        <w:t>.</w:t>
      </w:r>
      <w:r w:rsidR="004E7AC8">
        <w:rPr>
          <w:rFonts w:ascii="Times New Roman" w:hAnsi="Times New Roman" w:cs="Times New Roman"/>
          <w:sz w:val="20"/>
          <w:szCs w:val="20"/>
        </w:rPr>
        <w:t xml:space="preserve">401 kn, </w:t>
      </w:r>
      <w:r w:rsidRPr="008214B2">
        <w:rPr>
          <w:rFonts w:ascii="Times New Roman" w:hAnsi="Times New Roman" w:cs="Times New Roman"/>
          <w:sz w:val="20"/>
          <w:szCs w:val="20"/>
        </w:rPr>
        <w:t xml:space="preserve"> obveze za rashode poslovanja za 1.</w:t>
      </w:r>
      <w:r w:rsidR="004E7AC8">
        <w:rPr>
          <w:rFonts w:ascii="Times New Roman" w:hAnsi="Times New Roman" w:cs="Times New Roman"/>
          <w:sz w:val="20"/>
          <w:szCs w:val="20"/>
        </w:rPr>
        <w:t>267</w:t>
      </w:r>
      <w:r w:rsidRPr="008214B2">
        <w:rPr>
          <w:rFonts w:ascii="Times New Roman" w:hAnsi="Times New Roman" w:cs="Times New Roman"/>
          <w:sz w:val="20"/>
          <w:szCs w:val="20"/>
        </w:rPr>
        <w:t>.</w:t>
      </w:r>
      <w:r w:rsidR="004E7AC8">
        <w:rPr>
          <w:rFonts w:ascii="Times New Roman" w:hAnsi="Times New Roman" w:cs="Times New Roman"/>
          <w:sz w:val="20"/>
          <w:szCs w:val="20"/>
        </w:rPr>
        <w:t>239</w:t>
      </w:r>
      <w:r w:rsidRPr="008214B2">
        <w:rPr>
          <w:rFonts w:ascii="Times New Roman" w:hAnsi="Times New Roman" w:cs="Times New Roman"/>
          <w:sz w:val="20"/>
          <w:szCs w:val="20"/>
        </w:rPr>
        <w:t>.</w:t>
      </w:r>
      <w:r w:rsidR="004E7AC8">
        <w:rPr>
          <w:rFonts w:ascii="Times New Roman" w:hAnsi="Times New Roman" w:cs="Times New Roman"/>
          <w:sz w:val="20"/>
          <w:szCs w:val="20"/>
        </w:rPr>
        <w:t>437</w:t>
      </w:r>
      <w:r w:rsidRPr="008214B2">
        <w:rPr>
          <w:rFonts w:ascii="Times New Roman" w:hAnsi="Times New Roman" w:cs="Times New Roman"/>
          <w:sz w:val="20"/>
          <w:szCs w:val="20"/>
        </w:rPr>
        <w:t xml:space="preserve"> </w:t>
      </w:r>
      <w:r w:rsidR="004E7AC8" w:rsidRPr="008214B2">
        <w:rPr>
          <w:rFonts w:ascii="Times New Roman" w:hAnsi="Times New Roman" w:cs="Times New Roman"/>
          <w:sz w:val="20"/>
          <w:szCs w:val="20"/>
        </w:rPr>
        <w:t>kn (</w:t>
      </w:r>
      <w:r w:rsidR="00C80766">
        <w:rPr>
          <w:rFonts w:ascii="Times New Roman" w:hAnsi="Times New Roman" w:cs="Times New Roman"/>
          <w:sz w:val="20"/>
          <w:szCs w:val="20"/>
        </w:rPr>
        <w:t xml:space="preserve">prema zaposlenima za 561.055.154 kn, za materijalne rashode 498.105.313 kn, za financijske rashode 15.638.107 kn, za kazne i naknade šteta 2.289.169 kn, te za ostale tekuće za 190.151.694 kn od kojih samo prema </w:t>
      </w:r>
      <w:r w:rsidR="004E7AC8" w:rsidRPr="008214B2">
        <w:rPr>
          <w:rFonts w:ascii="Times New Roman" w:hAnsi="Times New Roman" w:cs="Times New Roman"/>
          <w:sz w:val="20"/>
          <w:szCs w:val="20"/>
        </w:rPr>
        <w:t xml:space="preserve">HZZO </w:t>
      </w:r>
      <w:r w:rsidR="00C80766">
        <w:rPr>
          <w:rFonts w:ascii="Times New Roman" w:hAnsi="Times New Roman" w:cs="Times New Roman"/>
          <w:sz w:val="20"/>
          <w:szCs w:val="20"/>
        </w:rPr>
        <w:t xml:space="preserve">za </w:t>
      </w:r>
      <w:r w:rsidR="004E7AC8" w:rsidRPr="008214B2">
        <w:rPr>
          <w:rFonts w:ascii="Times New Roman" w:hAnsi="Times New Roman" w:cs="Times New Roman"/>
          <w:sz w:val="20"/>
          <w:szCs w:val="20"/>
        </w:rPr>
        <w:t>180.765.143 kn)</w:t>
      </w:r>
      <w:r w:rsidR="00C80766">
        <w:rPr>
          <w:rFonts w:ascii="Times New Roman" w:hAnsi="Times New Roman" w:cs="Times New Roman"/>
          <w:sz w:val="20"/>
          <w:szCs w:val="20"/>
        </w:rPr>
        <w:t xml:space="preserve">. Obveze za </w:t>
      </w:r>
      <w:r w:rsidRPr="008214B2">
        <w:rPr>
          <w:rFonts w:ascii="Times New Roman" w:hAnsi="Times New Roman" w:cs="Times New Roman"/>
          <w:sz w:val="20"/>
          <w:szCs w:val="20"/>
        </w:rPr>
        <w:t xml:space="preserve">nabavu nefinancijske imovine </w:t>
      </w:r>
      <w:r w:rsidR="00C80766">
        <w:rPr>
          <w:rFonts w:ascii="Times New Roman" w:hAnsi="Times New Roman" w:cs="Times New Roman"/>
          <w:sz w:val="20"/>
          <w:szCs w:val="20"/>
        </w:rPr>
        <w:t xml:space="preserve">smanjene su za </w:t>
      </w:r>
      <w:r w:rsidRPr="008214B2">
        <w:rPr>
          <w:rFonts w:ascii="Times New Roman" w:hAnsi="Times New Roman" w:cs="Times New Roman"/>
          <w:sz w:val="20"/>
          <w:szCs w:val="20"/>
        </w:rPr>
        <w:t>37.839.481 kn</w:t>
      </w:r>
    </w:p>
    <w:p w:rsidR="008214B2" w:rsidRPr="00E77A7A" w:rsidRDefault="008214B2" w:rsidP="008214B2">
      <w:pPr>
        <w:spacing w:after="100" w:afterAutospacing="1" w:line="0" w:lineRule="atLeast"/>
        <w:ind w:left="1416"/>
        <w:jc w:val="both"/>
        <w:rPr>
          <w:rFonts w:ascii="Times New Roman" w:hAnsi="Times New Roman" w:cs="Times New Roman"/>
          <w:sz w:val="20"/>
          <w:szCs w:val="20"/>
        </w:rPr>
      </w:pPr>
      <w:r w:rsidRPr="00E77A7A">
        <w:rPr>
          <w:rFonts w:ascii="Times New Roman" w:hAnsi="Times New Roman" w:cs="Times New Roman"/>
          <w:sz w:val="20"/>
          <w:szCs w:val="20"/>
        </w:rPr>
        <w:t>AOP 036 Stanje obveza na kraju izvještajnog razdoblja</w:t>
      </w:r>
    </w:p>
    <w:p w:rsidR="003F6B13" w:rsidRDefault="008214B2" w:rsidP="008214B2">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 xml:space="preserve">iznos od 610.502.951 kn odnosi se na </w:t>
      </w:r>
      <w:r w:rsidR="00C80766">
        <w:rPr>
          <w:rFonts w:ascii="Times New Roman" w:hAnsi="Times New Roman" w:cs="Times New Roman"/>
          <w:sz w:val="20"/>
          <w:szCs w:val="20"/>
        </w:rPr>
        <w:t>7</w:t>
      </w:r>
      <w:r>
        <w:rPr>
          <w:rFonts w:ascii="Times New Roman" w:hAnsi="Times New Roman" w:cs="Times New Roman"/>
          <w:sz w:val="20"/>
          <w:szCs w:val="20"/>
        </w:rPr>
        <w:t>.</w:t>
      </w:r>
      <w:r w:rsidR="00C80766">
        <w:rPr>
          <w:rFonts w:ascii="Times New Roman" w:hAnsi="Times New Roman" w:cs="Times New Roman"/>
          <w:sz w:val="20"/>
          <w:szCs w:val="20"/>
        </w:rPr>
        <w:t>691</w:t>
      </w:r>
      <w:r>
        <w:rPr>
          <w:rFonts w:ascii="Times New Roman" w:hAnsi="Times New Roman" w:cs="Times New Roman"/>
          <w:sz w:val="20"/>
          <w:szCs w:val="20"/>
        </w:rPr>
        <w:t>.</w:t>
      </w:r>
      <w:r w:rsidR="00C80766">
        <w:rPr>
          <w:rFonts w:ascii="Times New Roman" w:hAnsi="Times New Roman" w:cs="Times New Roman"/>
          <w:sz w:val="20"/>
          <w:szCs w:val="20"/>
        </w:rPr>
        <w:t>321</w:t>
      </w:r>
      <w:r>
        <w:rPr>
          <w:rFonts w:ascii="Times New Roman" w:hAnsi="Times New Roman" w:cs="Times New Roman"/>
          <w:sz w:val="20"/>
          <w:szCs w:val="20"/>
        </w:rPr>
        <w:t xml:space="preserve"> kn međuproračunskih obveza</w:t>
      </w:r>
      <w:r w:rsidR="00C80766">
        <w:rPr>
          <w:rFonts w:ascii="Times New Roman" w:hAnsi="Times New Roman" w:cs="Times New Roman"/>
          <w:sz w:val="20"/>
          <w:szCs w:val="20"/>
        </w:rPr>
        <w:t xml:space="preserve"> (</w:t>
      </w:r>
      <w:r>
        <w:rPr>
          <w:rFonts w:ascii="Times New Roman" w:hAnsi="Times New Roman" w:cs="Times New Roman"/>
          <w:sz w:val="20"/>
          <w:szCs w:val="20"/>
        </w:rPr>
        <w:t xml:space="preserve">6.039.575 kn obveze za povrat u proračun temeljem naknada za bolovanje i obveza za otkup stanova, te razlike </w:t>
      </w:r>
      <w:r w:rsidR="003F6B13">
        <w:rPr>
          <w:rFonts w:ascii="Times New Roman" w:hAnsi="Times New Roman" w:cs="Times New Roman"/>
          <w:sz w:val="20"/>
          <w:szCs w:val="20"/>
        </w:rPr>
        <w:t xml:space="preserve">od 1.651.746 prema ostalim proračunskim korisnicima za obavljene usluge), obveze za rashode poslovanja u iznosu od </w:t>
      </w:r>
      <w:r w:rsidR="00C80766">
        <w:rPr>
          <w:rFonts w:ascii="Times New Roman" w:hAnsi="Times New Roman" w:cs="Times New Roman"/>
          <w:sz w:val="20"/>
          <w:szCs w:val="20"/>
        </w:rPr>
        <w:t>595.634.628 kn (od čega</w:t>
      </w:r>
      <w:r w:rsidR="00C80766" w:rsidRPr="00C80766">
        <w:rPr>
          <w:rFonts w:ascii="Times New Roman" w:hAnsi="Times New Roman" w:cs="Times New Roman"/>
          <w:sz w:val="20"/>
          <w:szCs w:val="20"/>
        </w:rPr>
        <w:t xml:space="preserve"> </w:t>
      </w:r>
      <w:r w:rsidR="00C80766">
        <w:rPr>
          <w:rFonts w:ascii="Times New Roman" w:hAnsi="Times New Roman" w:cs="Times New Roman"/>
          <w:sz w:val="20"/>
          <w:szCs w:val="20"/>
        </w:rPr>
        <w:t>prema HZZO za manje izvršeni rad 147.773.963 kn</w:t>
      </w:r>
      <w:r w:rsidR="00C80766">
        <w:rPr>
          <w:rFonts w:ascii="Times New Roman" w:hAnsi="Times New Roman" w:cs="Times New Roman"/>
          <w:sz w:val="20"/>
          <w:szCs w:val="20"/>
        </w:rPr>
        <w:t xml:space="preserve">) </w:t>
      </w:r>
      <w:r w:rsidR="003F6B13">
        <w:rPr>
          <w:rFonts w:ascii="Times New Roman" w:hAnsi="Times New Roman" w:cs="Times New Roman"/>
          <w:sz w:val="20"/>
          <w:szCs w:val="20"/>
        </w:rPr>
        <w:t xml:space="preserve">i obveze za nabavu nefinancijske imovine u iznosu 7.177.003 kn. </w:t>
      </w:r>
    </w:p>
    <w:p w:rsidR="003F6B13" w:rsidRDefault="003F6B13" w:rsidP="008214B2">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ukupne dospjele obveze iznose 310.828.688 kn, a nedospjele 299.674.263 kn</w:t>
      </w:r>
    </w:p>
    <w:p w:rsidR="00864E1A" w:rsidRPr="00D35A0F" w:rsidRDefault="00864E1A" w:rsidP="003F6B13">
      <w:pPr>
        <w:spacing w:after="100" w:afterAutospacing="1" w:line="0" w:lineRule="atLeast"/>
        <w:jc w:val="both"/>
        <w:rPr>
          <w:rFonts w:ascii="Times New Roman" w:hAnsi="Times New Roman" w:cs="Times New Roman"/>
          <w:sz w:val="20"/>
          <w:szCs w:val="20"/>
        </w:rPr>
      </w:pPr>
    </w:p>
    <w:p w:rsidR="00206C2A" w:rsidRPr="00D35A0F" w:rsidRDefault="00206C2A" w:rsidP="00CD3841">
      <w:pPr>
        <w:pStyle w:val="Odlomakpopisa"/>
        <w:numPr>
          <w:ilvl w:val="1"/>
          <w:numId w:val="1"/>
        </w:numPr>
        <w:spacing w:after="100" w:afterAutospacing="1" w:line="0" w:lineRule="atLeast"/>
        <w:jc w:val="both"/>
        <w:rPr>
          <w:rFonts w:ascii="Times New Roman" w:hAnsi="Times New Roman" w:cs="Times New Roman"/>
          <w:b/>
          <w:i/>
          <w:u w:val="single"/>
        </w:rPr>
      </w:pPr>
      <w:r w:rsidRPr="00D35A0F">
        <w:rPr>
          <w:rFonts w:ascii="Times New Roman" w:hAnsi="Times New Roman" w:cs="Times New Roman"/>
          <w:b/>
          <w:i/>
          <w:u w:val="single"/>
        </w:rPr>
        <w:t>Obrazac BIL – Bilanca</w:t>
      </w:r>
    </w:p>
    <w:p w:rsidR="00071AC7" w:rsidRPr="00E77A7A" w:rsidRDefault="00071AC7" w:rsidP="00071AC7">
      <w:pPr>
        <w:pStyle w:val="Odlomakpopisa"/>
        <w:spacing w:after="100" w:afterAutospacing="1" w:line="0" w:lineRule="atLeast"/>
        <w:jc w:val="both"/>
        <w:rPr>
          <w:rFonts w:ascii="Times New Roman" w:hAnsi="Times New Roman" w:cs="Times New Roman"/>
          <w:sz w:val="20"/>
          <w:szCs w:val="20"/>
        </w:rPr>
      </w:pPr>
    </w:p>
    <w:p w:rsidR="00ED65AE" w:rsidRPr="00E77A7A" w:rsidRDefault="00071AC7" w:rsidP="00ED65AE">
      <w:pPr>
        <w:pStyle w:val="Odlomakpopisa"/>
        <w:spacing w:after="100" w:afterAutospacing="1" w:line="0" w:lineRule="atLeast"/>
        <w:ind w:firstLine="696"/>
        <w:jc w:val="both"/>
        <w:rPr>
          <w:rFonts w:ascii="Times New Roman" w:hAnsi="Times New Roman" w:cs="Times New Roman"/>
          <w:sz w:val="20"/>
          <w:szCs w:val="20"/>
        </w:rPr>
      </w:pPr>
      <w:r w:rsidRPr="00E77A7A">
        <w:rPr>
          <w:rFonts w:ascii="Times New Roman" w:hAnsi="Times New Roman" w:cs="Times New Roman"/>
          <w:sz w:val="20"/>
          <w:szCs w:val="20"/>
        </w:rPr>
        <w:t xml:space="preserve">AOP </w:t>
      </w:r>
      <w:r w:rsidR="00462488" w:rsidRPr="00E77A7A">
        <w:rPr>
          <w:rFonts w:ascii="Times New Roman" w:hAnsi="Times New Roman" w:cs="Times New Roman"/>
          <w:sz w:val="20"/>
          <w:szCs w:val="20"/>
        </w:rPr>
        <w:t>001 Imovina</w:t>
      </w:r>
      <w:r w:rsidR="00ED65AE" w:rsidRPr="00E77A7A">
        <w:rPr>
          <w:rFonts w:ascii="Times New Roman" w:hAnsi="Times New Roman" w:cs="Times New Roman"/>
          <w:sz w:val="20"/>
          <w:szCs w:val="20"/>
        </w:rPr>
        <w:t xml:space="preserve"> </w:t>
      </w:r>
    </w:p>
    <w:p w:rsidR="00462488" w:rsidRPr="00E77A7A" w:rsidRDefault="00ED65AE" w:rsidP="00ED65AE">
      <w:pPr>
        <w:pStyle w:val="Odlomakpopisa"/>
        <w:numPr>
          <w:ilvl w:val="0"/>
          <w:numId w:val="35"/>
        </w:numPr>
        <w:spacing w:after="100" w:afterAutospacing="1" w:line="0" w:lineRule="atLeast"/>
        <w:jc w:val="both"/>
        <w:rPr>
          <w:rFonts w:ascii="Times New Roman" w:hAnsi="Times New Roman" w:cs="Times New Roman"/>
          <w:sz w:val="20"/>
          <w:szCs w:val="20"/>
        </w:rPr>
      </w:pPr>
      <w:r w:rsidRPr="00E77A7A">
        <w:rPr>
          <w:rFonts w:ascii="Times New Roman" w:hAnsi="Times New Roman" w:cs="Times New Roman"/>
          <w:sz w:val="20"/>
          <w:szCs w:val="20"/>
        </w:rPr>
        <w:t xml:space="preserve">veća je za 51.390.440 kn ili 10,6% </w:t>
      </w:r>
      <w:r w:rsidR="00462488" w:rsidRPr="00E77A7A">
        <w:rPr>
          <w:rFonts w:ascii="Times New Roman" w:hAnsi="Times New Roman" w:cs="Times New Roman"/>
          <w:sz w:val="20"/>
          <w:szCs w:val="20"/>
        </w:rPr>
        <w:t>od čega je ukupna nefinancijska imovina</w:t>
      </w:r>
      <w:r w:rsidRPr="00E77A7A">
        <w:rPr>
          <w:rFonts w:ascii="Times New Roman" w:hAnsi="Times New Roman" w:cs="Times New Roman"/>
          <w:sz w:val="20"/>
          <w:szCs w:val="20"/>
        </w:rPr>
        <w:t xml:space="preserve"> veća za 29.511.969 kn ili 6,7%</w:t>
      </w:r>
      <w:r w:rsidR="00462488" w:rsidRPr="00E77A7A">
        <w:rPr>
          <w:rFonts w:ascii="Times New Roman" w:hAnsi="Times New Roman" w:cs="Times New Roman"/>
          <w:sz w:val="20"/>
          <w:szCs w:val="20"/>
        </w:rPr>
        <w:t xml:space="preserve"> dok je financijska imovina</w:t>
      </w:r>
      <w:r w:rsidRPr="00E77A7A">
        <w:rPr>
          <w:rFonts w:ascii="Times New Roman" w:hAnsi="Times New Roman" w:cs="Times New Roman"/>
          <w:sz w:val="20"/>
          <w:szCs w:val="20"/>
        </w:rPr>
        <w:t xml:space="preserve"> veća za 21.878.471 kn ili 53,8%</w:t>
      </w:r>
    </w:p>
    <w:p w:rsidR="00ED65AE" w:rsidRPr="00E77A7A" w:rsidRDefault="00ED65AE" w:rsidP="00ED65AE">
      <w:pPr>
        <w:pStyle w:val="Odlomakpopisa"/>
        <w:spacing w:after="100" w:afterAutospacing="1" w:line="0" w:lineRule="atLeast"/>
        <w:ind w:firstLine="696"/>
        <w:jc w:val="both"/>
        <w:rPr>
          <w:rFonts w:ascii="Times New Roman" w:hAnsi="Times New Roman" w:cs="Times New Roman"/>
          <w:sz w:val="20"/>
          <w:szCs w:val="20"/>
        </w:rPr>
      </w:pPr>
    </w:p>
    <w:p w:rsidR="00ED65AE" w:rsidRPr="00E77A7A" w:rsidRDefault="00462488" w:rsidP="00ED65AE">
      <w:pPr>
        <w:pStyle w:val="Odlomakpopisa"/>
        <w:spacing w:after="100" w:afterAutospacing="1" w:line="0" w:lineRule="atLeast"/>
        <w:ind w:firstLine="696"/>
        <w:jc w:val="both"/>
        <w:rPr>
          <w:rFonts w:ascii="Times New Roman" w:hAnsi="Times New Roman" w:cs="Times New Roman"/>
          <w:sz w:val="20"/>
          <w:szCs w:val="20"/>
        </w:rPr>
      </w:pPr>
      <w:r w:rsidRPr="00E77A7A">
        <w:rPr>
          <w:rFonts w:ascii="Times New Roman" w:hAnsi="Times New Roman" w:cs="Times New Roman"/>
          <w:sz w:val="20"/>
          <w:szCs w:val="20"/>
        </w:rPr>
        <w:t>AOP 002 Nefinancijska imovina</w:t>
      </w:r>
    </w:p>
    <w:p w:rsidR="00ED65AE" w:rsidRPr="00E77A7A" w:rsidRDefault="00ED65AE" w:rsidP="00DE1AA1">
      <w:pPr>
        <w:pStyle w:val="Odlomakpopisa"/>
        <w:numPr>
          <w:ilvl w:val="0"/>
          <w:numId w:val="35"/>
        </w:numPr>
        <w:spacing w:after="100" w:afterAutospacing="1" w:line="0" w:lineRule="atLeast"/>
        <w:jc w:val="both"/>
        <w:rPr>
          <w:rFonts w:ascii="Times New Roman" w:hAnsi="Times New Roman" w:cs="Times New Roman"/>
          <w:sz w:val="20"/>
          <w:szCs w:val="20"/>
        </w:rPr>
      </w:pPr>
      <w:r w:rsidRPr="00E77A7A">
        <w:rPr>
          <w:rFonts w:ascii="Times New Roman" w:hAnsi="Times New Roman" w:cs="Times New Roman"/>
          <w:sz w:val="20"/>
          <w:szCs w:val="20"/>
        </w:rPr>
        <w:t>veća je za 29.511.969 kn ili 6,7%</w:t>
      </w:r>
      <w:r w:rsidR="00462488" w:rsidRPr="00E77A7A">
        <w:rPr>
          <w:rFonts w:ascii="Times New Roman" w:hAnsi="Times New Roman" w:cs="Times New Roman"/>
          <w:sz w:val="20"/>
          <w:szCs w:val="20"/>
        </w:rPr>
        <w:t xml:space="preserve">. Bilježi se povećanje neproizvedene dugotrajne imovine za </w:t>
      </w:r>
      <w:r w:rsidRPr="00E77A7A">
        <w:rPr>
          <w:rFonts w:ascii="Times New Roman" w:hAnsi="Times New Roman" w:cs="Times New Roman"/>
          <w:sz w:val="20"/>
          <w:szCs w:val="20"/>
        </w:rPr>
        <w:t xml:space="preserve">120.000 kn ili 2,1% (nabavljene licence za RIS), povećanje poslovnih objekata za 5.890.559 kn ili 1,2% (provedeno usklađenje pomoćnih evidencija i glavne knjige), povećanje medicinske i laboratorijske opreme za 32.454.360 kn ili 8,5%, uređaja za 2.061.233 kn ili 10,3%, ulaganja u računalne programe za 1.399.523 ili 38,4%. </w:t>
      </w:r>
    </w:p>
    <w:p w:rsidR="003F727C" w:rsidRPr="00E77A7A" w:rsidRDefault="003F727C" w:rsidP="00DE1AA1">
      <w:pPr>
        <w:pStyle w:val="Odlomakpopisa"/>
        <w:numPr>
          <w:ilvl w:val="0"/>
          <w:numId w:val="35"/>
        </w:numPr>
        <w:spacing w:after="100" w:afterAutospacing="1" w:line="0" w:lineRule="atLeast"/>
        <w:jc w:val="both"/>
        <w:rPr>
          <w:rFonts w:ascii="Times New Roman" w:hAnsi="Times New Roman" w:cs="Times New Roman"/>
          <w:sz w:val="20"/>
          <w:szCs w:val="20"/>
        </w:rPr>
      </w:pPr>
      <w:r w:rsidRPr="00E77A7A">
        <w:rPr>
          <w:rFonts w:ascii="Times New Roman" w:hAnsi="Times New Roman" w:cs="Times New Roman"/>
          <w:sz w:val="20"/>
          <w:szCs w:val="20"/>
        </w:rPr>
        <w:t>sitan inventar u upotrebi povećan je za 2.989.505 ili 9,8%</w:t>
      </w:r>
    </w:p>
    <w:p w:rsidR="00101C40" w:rsidRDefault="00101C40" w:rsidP="003F727C">
      <w:pPr>
        <w:spacing w:after="100" w:afterAutospacing="1" w:line="0" w:lineRule="atLeast"/>
        <w:ind w:left="1416"/>
        <w:jc w:val="both"/>
        <w:rPr>
          <w:rFonts w:ascii="Times New Roman" w:hAnsi="Times New Roman" w:cs="Times New Roman"/>
          <w:sz w:val="20"/>
          <w:szCs w:val="20"/>
        </w:rPr>
      </w:pPr>
      <w:r>
        <w:rPr>
          <w:rFonts w:ascii="Times New Roman" w:hAnsi="Times New Roman" w:cs="Times New Roman"/>
          <w:sz w:val="20"/>
          <w:szCs w:val="20"/>
        </w:rPr>
        <w:t>AOP 047 Sitni inventar</w:t>
      </w:r>
    </w:p>
    <w:p w:rsidR="00101C40" w:rsidRDefault="00101C40" w:rsidP="00101C40">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na dan 31.12.2020. nema sitnog inventara na zalihama, sav sitan inventar stavljen je u upotrebu</w:t>
      </w:r>
      <w:r w:rsidR="007D54A0">
        <w:rPr>
          <w:rFonts w:ascii="Times New Roman" w:hAnsi="Times New Roman" w:cs="Times New Roman"/>
          <w:sz w:val="20"/>
          <w:szCs w:val="20"/>
        </w:rPr>
        <w:t>, ukupan iznos 33.571.221 kn (povećanje za 2.989.505 kn ili 9,8% u odnosu na 31.12.2019.g.)</w:t>
      </w:r>
      <w:r>
        <w:rPr>
          <w:rFonts w:ascii="Times New Roman" w:hAnsi="Times New Roman" w:cs="Times New Roman"/>
          <w:sz w:val="20"/>
          <w:szCs w:val="20"/>
        </w:rPr>
        <w:t xml:space="preserve"> </w:t>
      </w:r>
    </w:p>
    <w:p w:rsidR="003F727C" w:rsidRPr="00101C40" w:rsidRDefault="003F727C" w:rsidP="00101C40">
      <w:pPr>
        <w:spacing w:after="100" w:afterAutospacing="1" w:line="0" w:lineRule="atLeast"/>
        <w:ind w:left="1461"/>
        <w:jc w:val="both"/>
        <w:rPr>
          <w:rFonts w:ascii="Times New Roman" w:hAnsi="Times New Roman" w:cs="Times New Roman"/>
          <w:sz w:val="20"/>
          <w:szCs w:val="20"/>
        </w:rPr>
      </w:pPr>
      <w:r w:rsidRPr="00101C40">
        <w:rPr>
          <w:rFonts w:ascii="Times New Roman" w:hAnsi="Times New Roman" w:cs="Times New Roman"/>
          <w:sz w:val="20"/>
          <w:szCs w:val="20"/>
        </w:rPr>
        <w:t xml:space="preserve">AOP 051 Dugotrajna </w:t>
      </w:r>
      <w:r w:rsidR="00E77A7A" w:rsidRPr="00101C40">
        <w:rPr>
          <w:rFonts w:ascii="Times New Roman" w:hAnsi="Times New Roman" w:cs="Times New Roman"/>
          <w:sz w:val="20"/>
          <w:szCs w:val="20"/>
        </w:rPr>
        <w:t>n</w:t>
      </w:r>
      <w:r w:rsidRPr="00101C40">
        <w:rPr>
          <w:rFonts w:ascii="Times New Roman" w:hAnsi="Times New Roman" w:cs="Times New Roman"/>
          <w:sz w:val="20"/>
          <w:szCs w:val="20"/>
        </w:rPr>
        <w:t xml:space="preserve">efinancijska imovina u pripremi </w:t>
      </w:r>
    </w:p>
    <w:p w:rsidR="003F727C" w:rsidRPr="00E77A7A" w:rsidRDefault="003F727C" w:rsidP="003F727C">
      <w:pPr>
        <w:pStyle w:val="Odlomakpopisa"/>
        <w:numPr>
          <w:ilvl w:val="0"/>
          <w:numId w:val="35"/>
        </w:numPr>
        <w:spacing w:after="100" w:afterAutospacing="1" w:line="0" w:lineRule="atLeast"/>
        <w:jc w:val="both"/>
        <w:rPr>
          <w:rFonts w:ascii="Times New Roman" w:hAnsi="Times New Roman" w:cs="Times New Roman"/>
          <w:sz w:val="20"/>
          <w:szCs w:val="20"/>
        </w:rPr>
      </w:pPr>
      <w:r w:rsidRPr="00E77A7A">
        <w:rPr>
          <w:rFonts w:ascii="Times New Roman" w:hAnsi="Times New Roman" w:cs="Times New Roman"/>
          <w:sz w:val="20"/>
          <w:szCs w:val="20"/>
        </w:rPr>
        <w:t>odnose se na projekt izgradnje zgrade nuklearne medicine 1.449.169 kn, stara kirurgija i neurologija 400.213 kn, dnevna bolnica i OHBP 4.261.620 kn, novi KBC 372.500 kn, spremnik za kisik 16.250 kn, te sunčane elektrane 1.807.577 kn</w:t>
      </w:r>
      <w:r w:rsidR="00B72133">
        <w:rPr>
          <w:rFonts w:ascii="Times New Roman" w:hAnsi="Times New Roman" w:cs="Times New Roman"/>
          <w:sz w:val="20"/>
          <w:szCs w:val="20"/>
        </w:rPr>
        <w:t>. Tijekom 2020.g. u upotrebu su preneseni projekti u pripremi prostor za privremenu pohranu otpada (420.026,44 kn) i spremnik za radioaktivnu otpadnu vodu (576.937,14 kn)</w:t>
      </w:r>
    </w:p>
    <w:p w:rsidR="003F727C" w:rsidRPr="00E77A7A" w:rsidRDefault="003F727C" w:rsidP="003F727C">
      <w:pPr>
        <w:spacing w:after="100" w:afterAutospacing="1" w:line="0" w:lineRule="atLeast"/>
        <w:ind w:left="1416"/>
        <w:jc w:val="both"/>
        <w:rPr>
          <w:rFonts w:ascii="Times New Roman" w:hAnsi="Times New Roman" w:cs="Times New Roman"/>
          <w:sz w:val="20"/>
          <w:szCs w:val="20"/>
        </w:rPr>
      </w:pPr>
      <w:r w:rsidRPr="00B72133">
        <w:rPr>
          <w:rFonts w:ascii="Times New Roman" w:hAnsi="Times New Roman" w:cs="Times New Roman"/>
          <w:sz w:val="20"/>
          <w:szCs w:val="20"/>
        </w:rPr>
        <w:t>AOP 058 Proizvedena</w:t>
      </w:r>
      <w:r w:rsidRPr="00E77A7A">
        <w:rPr>
          <w:rFonts w:ascii="Times New Roman" w:hAnsi="Times New Roman" w:cs="Times New Roman"/>
          <w:sz w:val="20"/>
          <w:szCs w:val="20"/>
        </w:rPr>
        <w:t xml:space="preserve"> kratkotrajna imovina </w:t>
      </w:r>
    </w:p>
    <w:p w:rsidR="003F727C" w:rsidRPr="00E77A7A" w:rsidRDefault="007D54A0" w:rsidP="003F727C">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 xml:space="preserve">povećanje u iznosu 7.122.396 kn ili 32,9% u odnosu na 31.12.2019.g. Ukupna kratkotrajna imovina u iznosu od 28.793.690 kn </w:t>
      </w:r>
      <w:r w:rsidR="003F727C" w:rsidRPr="00E77A7A">
        <w:rPr>
          <w:rFonts w:ascii="Times New Roman" w:hAnsi="Times New Roman" w:cs="Times New Roman"/>
          <w:sz w:val="20"/>
          <w:szCs w:val="20"/>
        </w:rPr>
        <w:t>odnosi se na zalihe lijekova i medicinskog potrošnog materijala u iznosu 28.331.387, zalihe živežnih namirnica 231.950 i ostalih zaliha za potrebe redovnog poslovanja 230.353 kn</w:t>
      </w:r>
    </w:p>
    <w:p w:rsidR="003F727C" w:rsidRPr="00E77A7A" w:rsidRDefault="0067137D" w:rsidP="0067137D">
      <w:pPr>
        <w:spacing w:after="100" w:afterAutospacing="1" w:line="0" w:lineRule="atLeast"/>
        <w:ind w:left="1461"/>
        <w:jc w:val="both"/>
        <w:rPr>
          <w:rFonts w:ascii="Times New Roman" w:hAnsi="Times New Roman" w:cs="Times New Roman"/>
          <w:sz w:val="20"/>
          <w:szCs w:val="20"/>
        </w:rPr>
      </w:pPr>
      <w:r w:rsidRPr="00E77A7A">
        <w:rPr>
          <w:rFonts w:ascii="Times New Roman" w:hAnsi="Times New Roman" w:cs="Times New Roman"/>
          <w:sz w:val="20"/>
          <w:szCs w:val="20"/>
        </w:rPr>
        <w:t>AOP 063 Financijska imovina</w:t>
      </w:r>
    </w:p>
    <w:p w:rsidR="0067137D" w:rsidRDefault="0067137D" w:rsidP="0067137D">
      <w:pPr>
        <w:pStyle w:val="Odlomakpopisa"/>
        <w:numPr>
          <w:ilvl w:val="0"/>
          <w:numId w:val="35"/>
        </w:numPr>
        <w:spacing w:after="100" w:afterAutospacing="1" w:line="0" w:lineRule="atLeast"/>
        <w:jc w:val="both"/>
        <w:rPr>
          <w:rFonts w:ascii="Times New Roman" w:hAnsi="Times New Roman" w:cs="Times New Roman"/>
          <w:sz w:val="20"/>
          <w:szCs w:val="20"/>
        </w:rPr>
      </w:pPr>
      <w:r w:rsidRPr="00E77A7A">
        <w:rPr>
          <w:rFonts w:ascii="Times New Roman" w:hAnsi="Times New Roman" w:cs="Times New Roman"/>
          <w:sz w:val="20"/>
          <w:szCs w:val="20"/>
        </w:rPr>
        <w:t>povećanje za 21.878.471 kn ili 53,8% kao posljedica povećanja ostalih potraživanja za 3.374.515 kn ili 166%  (HZZO nije refundirao bolovanje za 2020.g., potraživanja po toj osnovi iznose 5.019.921 kn), povećanja potraživanja za prihode poslovanja za 19.363.855 kn ili 52,5%  (najznačajnija potraživanja odnose se na potraživanja za dopunsko osiguranje 5.031.852 kn, potraživanja za pružene zdravstvene usluge drugim korisnicima 8.330.557 kn, potraživanja za prihode uplaćene u proračun 11.133.063 kn, potraživanja od HZZO za izvršen rad 35.469.042 kn</w:t>
      </w:r>
      <w:r w:rsidR="00B72133">
        <w:rPr>
          <w:rFonts w:ascii="Times New Roman" w:hAnsi="Times New Roman" w:cs="Times New Roman"/>
          <w:sz w:val="20"/>
          <w:szCs w:val="20"/>
        </w:rPr>
        <w:t>)</w:t>
      </w:r>
      <w:r w:rsidRPr="00E77A7A">
        <w:rPr>
          <w:rFonts w:ascii="Times New Roman" w:hAnsi="Times New Roman" w:cs="Times New Roman"/>
          <w:sz w:val="20"/>
          <w:szCs w:val="20"/>
        </w:rPr>
        <w:t xml:space="preserve">. </w:t>
      </w:r>
      <w:r w:rsidR="00B72133">
        <w:rPr>
          <w:rFonts w:ascii="Times New Roman" w:hAnsi="Times New Roman" w:cs="Times New Roman"/>
          <w:sz w:val="20"/>
          <w:szCs w:val="20"/>
        </w:rPr>
        <w:t xml:space="preserve">Na dan 31.12.2020. godine </w:t>
      </w:r>
      <w:r w:rsidRPr="00E77A7A">
        <w:rPr>
          <w:rFonts w:ascii="Times New Roman" w:hAnsi="Times New Roman" w:cs="Times New Roman"/>
          <w:sz w:val="20"/>
          <w:szCs w:val="20"/>
        </w:rPr>
        <w:t xml:space="preserve">ispravak vrijednosti potraživanja </w:t>
      </w:r>
      <w:r w:rsidR="00B72133">
        <w:rPr>
          <w:rFonts w:ascii="Times New Roman" w:hAnsi="Times New Roman" w:cs="Times New Roman"/>
          <w:sz w:val="20"/>
          <w:szCs w:val="20"/>
        </w:rPr>
        <w:t>i</w:t>
      </w:r>
      <w:r w:rsidRPr="00E77A7A">
        <w:rPr>
          <w:rFonts w:ascii="Times New Roman" w:hAnsi="Times New Roman" w:cs="Times New Roman"/>
          <w:sz w:val="20"/>
          <w:szCs w:val="20"/>
        </w:rPr>
        <w:t>znos</w:t>
      </w:r>
      <w:r w:rsidR="00B72133">
        <w:rPr>
          <w:rFonts w:ascii="Times New Roman" w:hAnsi="Times New Roman" w:cs="Times New Roman"/>
          <w:sz w:val="20"/>
          <w:szCs w:val="20"/>
        </w:rPr>
        <w:t xml:space="preserve">i </w:t>
      </w:r>
      <w:r w:rsidR="001A1B1D">
        <w:rPr>
          <w:rFonts w:ascii="Times New Roman" w:hAnsi="Times New Roman" w:cs="Times New Roman"/>
          <w:sz w:val="20"/>
          <w:szCs w:val="20"/>
        </w:rPr>
        <w:t>6</w:t>
      </w:r>
      <w:r w:rsidRPr="00E77A7A">
        <w:rPr>
          <w:rFonts w:ascii="Times New Roman" w:hAnsi="Times New Roman" w:cs="Times New Roman"/>
          <w:sz w:val="20"/>
          <w:szCs w:val="20"/>
        </w:rPr>
        <w:t>.</w:t>
      </w:r>
      <w:r w:rsidR="001A1B1D">
        <w:rPr>
          <w:rFonts w:ascii="Times New Roman" w:hAnsi="Times New Roman" w:cs="Times New Roman"/>
          <w:sz w:val="20"/>
          <w:szCs w:val="20"/>
        </w:rPr>
        <w:t>179</w:t>
      </w:r>
      <w:r w:rsidRPr="00E77A7A">
        <w:rPr>
          <w:rFonts w:ascii="Times New Roman" w:hAnsi="Times New Roman" w:cs="Times New Roman"/>
          <w:sz w:val="20"/>
          <w:szCs w:val="20"/>
        </w:rPr>
        <w:t>.</w:t>
      </w:r>
      <w:r w:rsidR="001A1B1D">
        <w:rPr>
          <w:rFonts w:ascii="Times New Roman" w:hAnsi="Times New Roman" w:cs="Times New Roman"/>
          <w:sz w:val="20"/>
          <w:szCs w:val="20"/>
        </w:rPr>
        <w:t>603</w:t>
      </w:r>
      <w:r w:rsidRPr="00E77A7A">
        <w:rPr>
          <w:rFonts w:ascii="Times New Roman" w:hAnsi="Times New Roman" w:cs="Times New Roman"/>
          <w:sz w:val="20"/>
          <w:szCs w:val="20"/>
        </w:rPr>
        <w:t xml:space="preserve"> kn</w:t>
      </w:r>
      <w:r w:rsidR="00B72133">
        <w:rPr>
          <w:rFonts w:ascii="Times New Roman" w:hAnsi="Times New Roman" w:cs="Times New Roman"/>
          <w:sz w:val="20"/>
          <w:szCs w:val="20"/>
        </w:rPr>
        <w:t xml:space="preserve"> (potraživanja za prihode poslovanja ispravljena 100% = 4.103.73</w:t>
      </w:r>
      <w:r w:rsidR="001A1B1D">
        <w:rPr>
          <w:rFonts w:ascii="Times New Roman" w:hAnsi="Times New Roman" w:cs="Times New Roman"/>
          <w:sz w:val="20"/>
          <w:szCs w:val="20"/>
        </w:rPr>
        <w:t>4 kn</w:t>
      </w:r>
      <w:r w:rsidR="00B72133">
        <w:rPr>
          <w:rFonts w:ascii="Times New Roman" w:hAnsi="Times New Roman" w:cs="Times New Roman"/>
          <w:sz w:val="20"/>
          <w:szCs w:val="20"/>
        </w:rPr>
        <w:t>, ispravljeno 50% = 1.991.233</w:t>
      </w:r>
      <w:r w:rsidR="001A1B1D">
        <w:rPr>
          <w:rFonts w:ascii="Times New Roman" w:hAnsi="Times New Roman" w:cs="Times New Roman"/>
          <w:sz w:val="20"/>
          <w:szCs w:val="20"/>
        </w:rPr>
        <w:t xml:space="preserve"> </w:t>
      </w:r>
      <w:r w:rsidR="00B72133">
        <w:rPr>
          <w:rFonts w:ascii="Times New Roman" w:hAnsi="Times New Roman" w:cs="Times New Roman"/>
          <w:sz w:val="20"/>
          <w:szCs w:val="20"/>
        </w:rPr>
        <w:t xml:space="preserve">kn, potraživanja od radnika ispravljena 100% = </w:t>
      </w:r>
      <w:r w:rsidR="001A1B1D">
        <w:rPr>
          <w:rFonts w:ascii="Times New Roman" w:hAnsi="Times New Roman" w:cs="Times New Roman"/>
          <w:sz w:val="20"/>
          <w:szCs w:val="20"/>
        </w:rPr>
        <w:t>83.176 kn, ispravljeno 50% = 1.460 kn)</w:t>
      </w:r>
      <w:r w:rsidRPr="00E77A7A">
        <w:rPr>
          <w:rFonts w:ascii="Times New Roman" w:hAnsi="Times New Roman" w:cs="Times New Roman"/>
          <w:sz w:val="20"/>
          <w:szCs w:val="20"/>
        </w:rPr>
        <w:t xml:space="preserve">. </w:t>
      </w:r>
    </w:p>
    <w:p w:rsidR="005A6A93" w:rsidRDefault="005A6A93" w:rsidP="007D54A0">
      <w:pPr>
        <w:spacing w:after="100" w:afterAutospacing="1" w:line="0" w:lineRule="atLeast"/>
        <w:ind w:left="1461"/>
        <w:jc w:val="both"/>
        <w:rPr>
          <w:rFonts w:ascii="Times New Roman" w:hAnsi="Times New Roman" w:cs="Times New Roman"/>
          <w:sz w:val="20"/>
          <w:szCs w:val="20"/>
        </w:rPr>
      </w:pPr>
    </w:p>
    <w:p w:rsidR="005A6A93" w:rsidRDefault="005A6A93" w:rsidP="007D54A0">
      <w:pPr>
        <w:spacing w:after="100" w:afterAutospacing="1" w:line="0" w:lineRule="atLeast"/>
        <w:ind w:left="1461"/>
        <w:jc w:val="both"/>
        <w:rPr>
          <w:rFonts w:ascii="Times New Roman" w:hAnsi="Times New Roman" w:cs="Times New Roman"/>
          <w:sz w:val="20"/>
          <w:szCs w:val="20"/>
        </w:rPr>
      </w:pPr>
    </w:p>
    <w:p w:rsidR="00101C40" w:rsidRDefault="007D54A0" w:rsidP="007D54A0">
      <w:pPr>
        <w:spacing w:after="100" w:afterAutospacing="1" w:line="0" w:lineRule="atLeast"/>
        <w:ind w:left="1461"/>
        <w:jc w:val="both"/>
        <w:rPr>
          <w:rFonts w:ascii="Times New Roman" w:hAnsi="Times New Roman" w:cs="Times New Roman"/>
          <w:sz w:val="20"/>
          <w:szCs w:val="20"/>
        </w:rPr>
      </w:pPr>
      <w:r>
        <w:rPr>
          <w:rFonts w:ascii="Times New Roman" w:hAnsi="Times New Roman" w:cs="Times New Roman"/>
          <w:sz w:val="20"/>
          <w:szCs w:val="20"/>
        </w:rPr>
        <w:lastRenderedPageBreak/>
        <w:t xml:space="preserve">AOP 081 Ostala potraživanja </w:t>
      </w:r>
    </w:p>
    <w:p w:rsidR="007D54A0" w:rsidRDefault="007D54A0" w:rsidP="007D54A0">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povećanje za 3.374.515 kn ili 166% te iznose 5.407.640 kn. Od ukupnog iznosa iznos od 5.019.921 kn odnosi se na potraživanja od HZZO-a za bolovanja preko 42 dana i ozljede na radu</w:t>
      </w:r>
    </w:p>
    <w:p w:rsidR="007D54A0" w:rsidRDefault="007D54A0" w:rsidP="007D54A0">
      <w:pPr>
        <w:spacing w:after="100" w:afterAutospacing="1" w:line="0" w:lineRule="atLeast"/>
        <w:ind w:left="1416"/>
        <w:jc w:val="both"/>
        <w:rPr>
          <w:rFonts w:ascii="Times New Roman" w:hAnsi="Times New Roman" w:cs="Times New Roman"/>
          <w:sz w:val="20"/>
          <w:szCs w:val="20"/>
        </w:rPr>
      </w:pPr>
      <w:r>
        <w:rPr>
          <w:rFonts w:ascii="Times New Roman" w:hAnsi="Times New Roman" w:cs="Times New Roman"/>
          <w:sz w:val="20"/>
          <w:szCs w:val="20"/>
        </w:rPr>
        <w:t>AOP 155 Potraživanja za prihode iz proračuna</w:t>
      </w:r>
    </w:p>
    <w:p w:rsidR="007D54A0" w:rsidRPr="007D54A0" w:rsidRDefault="007D54A0" w:rsidP="007D54A0">
      <w:pPr>
        <w:pStyle w:val="Odlomakpopisa"/>
        <w:numPr>
          <w:ilvl w:val="0"/>
          <w:numId w:val="35"/>
        </w:numPr>
        <w:spacing w:after="100" w:afterAutospacing="1" w:line="0" w:lineRule="atLeast"/>
        <w:jc w:val="both"/>
        <w:rPr>
          <w:rFonts w:ascii="Times New Roman" w:hAnsi="Times New Roman" w:cs="Times New Roman"/>
          <w:sz w:val="20"/>
          <w:szCs w:val="20"/>
        </w:rPr>
      </w:pPr>
      <w:r>
        <w:rPr>
          <w:rFonts w:ascii="Times New Roman" w:hAnsi="Times New Roman" w:cs="Times New Roman"/>
          <w:sz w:val="20"/>
          <w:szCs w:val="20"/>
        </w:rPr>
        <w:t>povećanje za 18.956.886 kn ili 68,6%. Ukupan iznos od 46.602.104 kn odnosi se na potraživanja od HZZO u iznosu 35.469.042 kn i potraživanja za prihode uplaćene u proračun u iznosu 11.133.062</w:t>
      </w:r>
    </w:p>
    <w:p w:rsidR="003762B4" w:rsidRPr="00E77A7A" w:rsidRDefault="003762B4" w:rsidP="003762B4">
      <w:pPr>
        <w:spacing w:after="100" w:afterAutospacing="1" w:line="0" w:lineRule="atLeast"/>
        <w:ind w:left="1461"/>
        <w:jc w:val="both"/>
        <w:rPr>
          <w:rFonts w:ascii="Times New Roman" w:hAnsi="Times New Roman" w:cs="Times New Roman"/>
          <w:sz w:val="20"/>
          <w:szCs w:val="20"/>
        </w:rPr>
      </w:pPr>
      <w:r w:rsidRPr="00E77A7A">
        <w:rPr>
          <w:rFonts w:ascii="Times New Roman" w:hAnsi="Times New Roman" w:cs="Times New Roman"/>
          <w:sz w:val="20"/>
          <w:szCs w:val="20"/>
        </w:rPr>
        <w:t xml:space="preserve">AOP 169 Obveze </w:t>
      </w:r>
    </w:p>
    <w:p w:rsidR="00E77A7A" w:rsidRPr="00E77A7A" w:rsidRDefault="003762B4" w:rsidP="00E77A7A">
      <w:pPr>
        <w:pStyle w:val="Odlomakpopisa"/>
        <w:numPr>
          <w:ilvl w:val="0"/>
          <w:numId w:val="35"/>
        </w:numPr>
        <w:spacing w:after="100" w:afterAutospacing="1" w:line="0" w:lineRule="atLeast"/>
        <w:jc w:val="both"/>
        <w:rPr>
          <w:rFonts w:ascii="Times New Roman" w:hAnsi="Times New Roman" w:cs="Times New Roman"/>
          <w:sz w:val="20"/>
          <w:szCs w:val="20"/>
        </w:rPr>
      </w:pPr>
      <w:r w:rsidRPr="00E77A7A">
        <w:rPr>
          <w:rFonts w:ascii="Times New Roman" w:hAnsi="Times New Roman" w:cs="Times New Roman"/>
          <w:sz w:val="20"/>
          <w:szCs w:val="20"/>
        </w:rPr>
        <w:t xml:space="preserve">povećanje za 192.422.460 kn ili 45,7% sastoji se od povećanja obveza za zaposlene za 9.962.953 za plaće radnicima za prosinac 2020.g. kao i obveze po pravomoćnim sudskim presudama koje nisu isplaćene zbog nedostatka sredstava, povećanja obveza za materijalne rashode </w:t>
      </w:r>
      <w:r w:rsidR="00E77A7A" w:rsidRPr="00E77A7A">
        <w:rPr>
          <w:rFonts w:ascii="Times New Roman" w:hAnsi="Times New Roman" w:cs="Times New Roman"/>
          <w:sz w:val="20"/>
          <w:szCs w:val="20"/>
        </w:rPr>
        <w:t>u iznosu 70.886.220 kn, obveza za financijske rashode za 16.878.586 kn, povećanja ostalih tekućih obveza za 90.537.034 kn (od čega se iznos od 86.137.538 kn odnosi na povećanje obveza prema HZZO za manje izvršen rad i dodatne uplate prema Odlukama HZZO-a koje nisu opravdane dodatnim izvršenjem posla zbog smanjenja pružanja redovne zdravstvene skrbi pacijentima kao posljedica pandemije Covid-19), povećanja obveza za nabavu nefinancijske imovine za 2.700.623 kn  te povećanja odgođenog plaćanja rashoda za 1.547.657 kn</w:t>
      </w:r>
    </w:p>
    <w:p w:rsidR="00F5278F" w:rsidRPr="00864E1A" w:rsidRDefault="00E77A7A" w:rsidP="00864E1A">
      <w:pPr>
        <w:spacing w:after="100" w:afterAutospacing="1" w:line="0" w:lineRule="atLeast"/>
        <w:ind w:left="1461"/>
        <w:jc w:val="both"/>
        <w:rPr>
          <w:rFonts w:ascii="Times New Roman" w:hAnsi="Times New Roman" w:cs="Times New Roman"/>
          <w:sz w:val="20"/>
          <w:szCs w:val="20"/>
        </w:rPr>
      </w:pPr>
      <w:r w:rsidRPr="00864E1A">
        <w:rPr>
          <w:rFonts w:ascii="Times New Roman" w:hAnsi="Times New Roman" w:cs="Times New Roman"/>
          <w:sz w:val="20"/>
          <w:szCs w:val="20"/>
        </w:rPr>
        <w:t>AOP 229 Vlastiti izvori</w:t>
      </w:r>
    </w:p>
    <w:p w:rsidR="00E77A7A" w:rsidRPr="00C16AB8" w:rsidRDefault="00E77A7A" w:rsidP="00E77A7A">
      <w:pPr>
        <w:pStyle w:val="Odlomakpopisa"/>
        <w:numPr>
          <w:ilvl w:val="0"/>
          <w:numId w:val="35"/>
        </w:numPr>
        <w:spacing w:after="100" w:afterAutospacing="1" w:line="0" w:lineRule="atLeast"/>
        <w:jc w:val="both"/>
        <w:rPr>
          <w:rFonts w:ascii="Times New Roman" w:hAnsi="Times New Roman" w:cs="Times New Roman"/>
          <w:sz w:val="20"/>
          <w:szCs w:val="20"/>
        </w:rPr>
      </w:pPr>
      <w:r w:rsidRPr="00C16AB8">
        <w:rPr>
          <w:rFonts w:ascii="Times New Roman" w:hAnsi="Times New Roman" w:cs="Times New Roman"/>
          <w:sz w:val="20"/>
          <w:szCs w:val="20"/>
        </w:rPr>
        <w:t xml:space="preserve">iznose -78.382.436 kn kao posljedica </w:t>
      </w:r>
      <w:r w:rsidR="00C16AB8" w:rsidRPr="00C16AB8">
        <w:rPr>
          <w:rFonts w:ascii="Times New Roman" w:hAnsi="Times New Roman" w:cs="Times New Roman"/>
          <w:sz w:val="20"/>
          <w:szCs w:val="20"/>
        </w:rPr>
        <w:t xml:space="preserve">ukupnog manjka prihoda od 567.720.408 kn uz istovremeno iskazane vlastite izvore od 443.902.729 kn, obračunate prihode poslovanja u iznosu 44.923.051 kn i od prodaje nefinancijske imovine u iznosu 512.192 kn </w:t>
      </w:r>
    </w:p>
    <w:p w:rsidR="00864E1A" w:rsidRDefault="00864E1A" w:rsidP="00864E1A">
      <w:pPr>
        <w:spacing w:after="100" w:afterAutospacing="1" w:line="0" w:lineRule="atLeast"/>
        <w:ind w:left="1461"/>
        <w:jc w:val="both"/>
        <w:rPr>
          <w:rFonts w:ascii="Times New Roman" w:hAnsi="Times New Roman" w:cs="Times New Roman"/>
          <w:sz w:val="20"/>
          <w:szCs w:val="20"/>
        </w:rPr>
      </w:pPr>
    </w:p>
    <w:p w:rsidR="00C16AB8" w:rsidRPr="00C16AB8" w:rsidRDefault="00C16AB8" w:rsidP="00864E1A">
      <w:pPr>
        <w:spacing w:after="100" w:afterAutospacing="1" w:line="0" w:lineRule="atLeast"/>
        <w:ind w:left="1461"/>
        <w:jc w:val="both"/>
        <w:rPr>
          <w:rFonts w:ascii="Times New Roman" w:hAnsi="Times New Roman" w:cs="Times New Roman"/>
          <w:sz w:val="20"/>
          <w:szCs w:val="20"/>
        </w:rPr>
      </w:pPr>
      <w:r w:rsidRPr="00C16AB8">
        <w:rPr>
          <w:rFonts w:ascii="Times New Roman" w:hAnsi="Times New Roman" w:cs="Times New Roman"/>
          <w:sz w:val="20"/>
          <w:szCs w:val="20"/>
        </w:rPr>
        <w:t xml:space="preserve">AOP 250 Izvanbilančni zapisi </w:t>
      </w:r>
    </w:p>
    <w:p w:rsidR="00C16AB8" w:rsidRPr="00C16AB8" w:rsidRDefault="00C16AB8" w:rsidP="00DE1AA1">
      <w:pPr>
        <w:pStyle w:val="Odlomakpopisa"/>
        <w:numPr>
          <w:ilvl w:val="0"/>
          <w:numId w:val="35"/>
        </w:numPr>
        <w:spacing w:after="100" w:afterAutospacing="1" w:line="0" w:lineRule="atLeast"/>
        <w:jc w:val="both"/>
        <w:rPr>
          <w:rFonts w:ascii="Times New Roman" w:hAnsi="Times New Roman" w:cs="Times New Roman"/>
          <w:sz w:val="20"/>
          <w:szCs w:val="20"/>
        </w:rPr>
      </w:pPr>
      <w:r w:rsidRPr="00C16AB8">
        <w:rPr>
          <w:rFonts w:ascii="Times New Roman" w:hAnsi="Times New Roman" w:cs="Times New Roman"/>
          <w:sz w:val="20"/>
          <w:szCs w:val="20"/>
        </w:rPr>
        <w:t xml:space="preserve">manji za 2.598.656 kn ili 1,4%, a sadrže: </w:t>
      </w:r>
    </w:p>
    <w:p w:rsidR="00C16AB8" w:rsidRPr="00C16AB8" w:rsidRDefault="00C16AB8" w:rsidP="00C16AB8">
      <w:pPr>
        <w:pStyle w:val="Odlomakpopisa"/>
        <w:numPr>
          <w:ilvl w:val="1"/>
          <w:numId w:val="35"/>
        </w:numPr>
        <w:spacing w:after="100" w:afterAutospacing="1" w:line="0" w:lineRule="atLeast"/>
        <w:jc w:val="both"/>
        <w:rPr>
          <w:rFonts w:ascii="Times New Roman" w:hAnsi="Times New Roman" w:cs="Times New Roman"/>
          <w:sz w:val="20"/>
          <w:szCs w:val="20"/>
        </w:rPr>
      </w:pPr>
      <w:r w:rsidRPr="00C16AB8">
        <w:rPr>
          <w:rFonts w:ascii="Times New Roman" w:hAnsi="Times New Roman" w:cs="Times New Roman"/>
          <w:sz w:val="20"/>
          <w:szCs w:val="20"/>
        </w:rPr>
        <w:t>tuđu imovin u dobivenu na korištenje 20.552.239 kn</w:t>
      </w:r>
    </w:p>
    <w:p w:rsidR="00C16AB8" w:rsidRPr="00C16AB8" w:rsidRDefault="00C16AB8" w:rsidP="00C16AB8">
      <w:pPr>
        <w:pStyle w:val="Odlomakpopisa"/>
        <w:numPr>
          <w:ilvl w:val="1"/>
          <w:numId w:val="35"/>
        </w:numPr>
        <w:spacing w:after="100" w:afterAutospacing="1" w:line="0" w:lineRule="atLeast"/>
        <w:jc w:val="both"/>
        <w:rPr>
          <w:rFonts w:ascii="Times New Roman" w:hAnsi="Times New Roman" w:cs="Times New Roman"/>
          <w:sz w:val="20"/>
          <w:szCs w:val="20"/>
        </w:rPr>
      </w:pPr>
      <w:r w:rsidRPr="00C16AB8">
        <w:rPr>
          <w:rFonts w:ascii="Times New Roman" w:hAnsi="Times New Roman" w:cs="Times New Roman"/>
          <w:sz w:val="20"/>
          <w:szCs w:val="20"/>
        </w:rPr>
        <w:t>procijenjeni iznos ratne štete prema zapisnicima 2.767.232 kn</w:t>
      </w:r>
    </w:p>
    <w:p w:rsidR="00C16AB8" w:rsidRPr="00C16AB8" w:rsidRDefault="001C6E11" w:rsidP="00C16AB8">
      <w:pPr>
        <w:pStyle w:val="Odlomakpopisa"/>
        <w:numPr>
          <w:ilvl w:val="1"/>
          <w:numId w:val="35"/>
        </w:numPr>
        <w:spacing w:after="100" w:afterAutospacing="1" w:line="0" w:lineRule="atLeast"/>
        <w:jc w:val="both"/>
        <w:rPr>
          <w:rFonts w:ascii="Times New Roman" w:hAnsi="Times New Roman" w:cs="Times New Roman"/>
          <w:sz w:val="20"/>
          <w:szCs w:val="20"/>
        </w:rPr>
      </w:pPr>
      <w:r w:rsidRPr="00C16AB8">
        <w:rPr>
          <w:rFonts w:ascii="Times New Roman" w:hAnsi="Times New Roman" w:cs="Times New Roman"/>
          <w:sz w:val="20"/>
          <w:szCs w:val="20"/>
        </w:rPr>
        <w:t>više fakturirani iznos HZZO-u za usluge obavljene preko limita za 2009.-2012.g.</w:t>
      </w:r>
      <w:r w:rsidR="00C16AB8" w:rsidRPr="00C16AB8">
        <w:rPr>
          <w:rFonts w:ascii="Times New Roman" w:hAnsi="Times New Roman" w:cs="Times New Roman"/>
          <w:sz w:val="20"/>
          <w:szCs w:val="20"/>
        </w:rPr>
        <w:t xml:space="preserve"> 135.915.745 kn</w:t>
      </w:r>
    </w:p>
    <w:p w:rsidR="00C16AB8" w:rsidRPr="00C16AB8" w:rsidRDefault="001C6E11" w:rsidP="00C16AB8">
      <w:pPr>
        <w:pStyle w:val="Odlomakpopisa"/>
        <w:numPr>
          <w:ilvl w:val="1"/>
          <w:numId w:val="35"/>
        </w:numPr>
        <w:spacing w:after="100" w:afterAutospacing="1" w:line="0" w:lineRule="atLeast"/>
        <w:jc w:val="both"/>
        <w:rPr>
          <w:rFonts w:ascii="Times New Roman" w:hAnsi="Times New Roman" w:cs="Times New Roman"/>
          <w:sz w:val="20"/>
          <w:szCs w:val="20"/>
        </w:rPr>
      </w:pPr>
      <w:r w:rsidRPr="00C16AB8">
        <w:rPr>
          <w:rFonts w:ascii="Times New Roman" w:hAnsi="Times New Roman" w:cs="Times New Roman"/>
          <w:sz w:val="20"/>
          <w:szCs w:val="20"/>
        </w:rPr>
        <w:t>više fakturirani iznos HZZO-u za skupe lijekove za 2012.g. u iznosu</w:t>
      </w:r>
      <w:r w:rsidR="00C16AB8" w:rsidRPr="00C16AB8">
        <w:rPr>
          <w:rFonts w:ascii="Times New Roman" w:hAnsi="Times New Roman" w:cs="Times New Roman"/>
          <w:sz w:val="20"/>
          <w:szCs w:val="20"/>
        </w:rPr>
        <w:t xml:space="preserve"> 1.084.980 kn</w:t>
      </w:r>
    </w:p>
    <w:p w:rsidR="00C16AB8" w:rsidRPr="00C16AB8" w:rsidRDefault="001C6E11" w:rsidP="00C16AB8">
      <w:pPr>
        <w:pStyle w:val="Odlomakpopisa"/>
        <w:numPr>
          <w:ilvl w:val="1"/>
          <w:numId w:val="35"/>
        </w:numPr>
        <w:spacing w:after="100" w:afterAutospacing="1" w:line="0" w:lineRule="atLeast"/>
        <w:jc w:val="both"/>
        <w:rPr>
          <w:rFonts w:ascii="Times New Roman" w:hAnsi="Times New Roman" w:cs="Times New Roman"/>
          <w:sz w:val="20"/>
          <w:szCs w:val="20"/>
        </w:rPr>
      </w:pPr>
      <w:r w:rsidRPr="00C16AB8">
        <w:rPr>
          <w:rFonts w:ascii="Times New Roman" w:hAnsi="Times New Roman" w:cs="Times New Roman"/>
          <w:sz w:val="20"/>
          <w:szCs w:val="20"/>
        </w:rPr>
        <w:t>više fakturirani iznos HZZO-u za intervencijsku kardiologiju za 2012.g. u iznosu</w:t>
      </w:r>
      <w:r w:rsidR="00C16AB8" w:rsidRPr="00C16AB8">
        <w:rPr>
          <w:rFonts w:ascii="Times New Roman" w:hAnsi="Times New Roman" w:cs="Times New Roman"/>
          <w:sz w:val="20"/>
          <w:szCs w:val="20"/>
        </w:rPr>
        <w:t xml:space="preserve"> 32.692 kn</w:t>
      </w:r>
    </w:p>
    <w:p w:rsidR="001C6E11" w:rsidRPr="00C16AB8" w:rsidRDefault="00C16AB8" w:rsidP="00DE1AA1">
      <w:pPr>
        <w:pStyle w:val="Odlomakpopisa"/>
        <w:numPr>
          <w:ilvl w:val="1"/>
          <w:numId w:val="35"/>
        </w:numPr>
        <w:spacing w:after="100" w:afterAutospacing="1" w:line="0" w:lineRule="atLeast"/>
        <w:jc w:val="both"/>
        <w:rPr>
          <w:rFonts w:ascii="Times New Roman" w:hAnsi="Times New Roman" w:cs="Times New Roman"/>
          <w:sz w:val="20"/>
          <w:szCs w:val="20"/>
        </w:rPr>
      </w:pPr>
      <w:r w:rsidRPr="00C16AB8">
        <w:rPr>
          <w:rFonts w:ascii="Times New Roman" w:hAnsi="Times New Roman" w:cs="Times New Roman"/>
          <w:sz w:val="20"/>
          <w:szCs w:val="20"/>
        </w:rPr>
        <w:t>potencijalne obveze temeljem sudskih sporova u tijeku 19.308.374 kn</w:t>
      </w:r>
    </w:p>
    <w:p w:rsidR="00BB25C7" w:rsidRPr="00995EEB" w:rsidRDefault="00BB25C7" w:rsidP="001C6E11">
      <w:pPr>
        <w:pStyle w:val="Odlomakpopisa"/>
        <w:spacing w:after="100" w:afterAutospacing="1" w:line="0" w:lineRule="atLeast"/>
        <w:jc w:val="both"/>
        <w:rPr>
          <w:rFonts w:ascii="Times New Roman" w:hAnsi="Times New Roman" w:cs="Times New Roman"/>
          <w:sz w:val="20"/>
          <w:szCs w:val="20"/>
        </w:rPr>
      </w:pPr>
    </w:p>
    <w:p w:rsidR="001C6E11" w:rsidRPr="00995EEB" w:rsidRDefault="001C6E11" w:rsidP="001C6E11">
      <w:pPr>
        <w:pStyle w:val="Odlomakpopisa"/>
        <w:spacing w:after="100" w:afterAutospacing="1" w:line="0" w:lineRule="atLeast"/>
        <w:jc w:val="both"/>
        <w:rPr>
          <w:rFonts w:ascii="Times New Roman" w:hAnsi="Times New Roman" w:cs="Times New Roman"/>
          <w:sz w:val="20"/>
          <w:szCs w:val="20"/>
        </w:rPr>
      </w:pPr>
    </w:p>
    <w:p w:rsidR="00206C2A" w:rsidRPr="00995EEB" w:rsidRDefault="00206C2A" w:rsidP="00CD3841">
      <w:pPr>
        <w:pStyle w:val="Odlomakpopisa"/>
        <w:numPr>
          <w:ilvl w:val="1"/>
          <w:numId w:val="1"/>
        </w:numPr>
        <w:spacing w:after="100" w:afterAutospacing="1" w:line="0" w:lineRule="atLeast"/>
        <w:jc w:val="both"/>
        <w:rPr>
          <w:rFonts w:ascii="Times New Roman" w:hAnsi="Times New Roman" w:cs="Times New Roman"/>
          <w:b/>
          <w:i/>
          <w:u w:val="single"/>
        </w:rPr>
      </w:pPr>
      <w:r w:rsidRPr="00995EEB">
        <w:rPr>
          <w:rFonts w:ascii="Times New Roman" w:hAnsi="Times New Roman" w:cs="Times New Roman"/>
          <w:b/>
          <w:i/>
          <w:u w:val="single"/>
        </w:rPr>
        <w:t>Obrazac P-VRIO – Izvještaj o promjenama u vrijednosti i obujmu imovine i obveza</w:t>
      </w:r>
    </w:p>
    <w:p w:rsidR="00DA2010" w:rsidRPr="00995EEB" w:rsidRDefault="00DA2010" w:rsidP="00DA2010">
      <w:pPr>
        <w:pStyle w:val="Odlomakpopisa"/>
        <w:spacing w:after="100" w:afterAutospacing="1" w:line="0" w:lineRule="atLeast"/>
        <w:jc w:val="both"/>
        <w:rPr>
          <w:rFonts w:ascii="Times New Roman" w:hAnsi="Times New Roman" w:cs="Times New Roman"/>
          <w:sz w:val="20"/>
          <w:szCs w:val="20"/>
        </w:rPr>
      </w:pPr>
    </w:p>
    <w:p w:rsidR="00701AA8" w:rsidRPr="00995EEB" w:rsidRDefault="00701AA8" w:rsidP="00701AA8">
      <w:pPr>
        <w:pStyle w:val="Odlomakpopisa"/>
        <w:spacing w:after="100" w:afterAutospacing="1" w:line="0" w:lineRule="atLeast"/>
        <w:ind w:left="1821"/>
        <w:jc w:val="both"/>
        <w:rPr>
          <w:rFonts w:ascii="Times New Roman" w:hAnsi="Times New Roman" w:cs="Times New Roman"/>
          <w:sz w:val="20"/>
          <w:szCs w:val="20"/>
        </w:rPr>
      </w:pPr>
    </w:p>
    <w:p w:rsidR="00701AA8" w:rsidRPr="00995EEB" w:rsidRDefault="00701AA8" w:rsidP="00701AA8">
      <w:pPr>
        <w:pStyle w:val="Odlomakpopisa"/>
        <w:spacing w:after="100" w:afterAutospacing="1" w:line="0" w:lineRule="atLeast"/>
        <w:ind w:left="1821"/>
        <w:jc w:val="both"/>
        <w:rPr>
          <w:rFonts w:ascii="Times New Roman" w:hAnsi="Times New Roman" w:cs="Times New Roman"/>
          <w:sz w:val="20"/>
          <w:szCs w:val="20"/>
        </w:rPr>
      </w:pPr>
      <w:r w:rsidRPr="00995EEB">
        <w:rPr>
          <w:rFonts w:ascii="Times New Roman" w:hAnsi="Times New Roman" w:cs="Times New Roman"/>
          <w:sz w:val="20"/>
          <w:szCs w:val="20"/>
        </w:rPr>
        <w:t>AOP 001 Promjene u vrijednosti i obujmu imovine</w:t>
      </w:r>
      <w:r w:rsidRPr="00995EEB">
        <w:rPr>
          <w:rFonts w:ascii="Times New Roman" w:hAnsi="Times New Roman" w:cs="Times New Roman"/>
          <w:sz w:val="20"/>
          <w:szCs w:val="20"/>
        </w:rPr>
        <w:t xml:space="preserve"> </w:t>
      </w:r>
    </w:p>
    <w:p w:rsidR="00701AA8" w:rsidRPr="00995EEB" w:rsidRDefault="00701AA8" w:rsidP="00701AA8">
      <w:pPr>
        <w:pStyle w:val="Odlomakpopisa"/>
        <w:numPr>
          <w:ilvl w:val="0"/>
          <w:numId w:val="35"/>
        </w:numPr>
        <w:spacing w:after="100" w:afterAutospacing="1" w:line="0" w:lineRule="atLeast"/>
        <w:jc w:val="both"/>
        <w:rPr>
          <w:rFonts w:ascii="Times New Roman" w:hAnsi="Times New Roman" w:cs="Times New Roman"/>
          <w:sz w:val="20"/>
          <w:szCs w:val="20"/>
        </w:rPr>
      </w:pPr>
      <w:r w:rsidRPr="00995EEB">
        <w:rPr>
          <w:rFonts w:ascii="Times New Roman" w:hAnsi="Times New Roman" w:cs="Times New Roman"/>
          <w:sz w:val="20"/>
          <w:szCs w:val="20"/>
        </w:rPr>
        <w:t>povećanje od 3.368 kn odnosi se na usklađenje vrijednosti stanova u vlasništvu, a smanjenje od 100.174 kn se odnosi na rashodovanje imovine u iznosu 95.390 kn te provedbu otpisa nenaplativih potraživanja u iznosu 4.784 kn</w:t>
      </w:r>
    </w:p>
    <w:p w:rsidR="004D571F" w:rsidRPr="00995EEB" w:rsidRDefault="004D571F" w:rsidP="00A57301">
      <w:pPr>
        <w:pStyle w:val="Odlomakpopisa"/>
        <w:spacing w:after="100" w:afterAutospacing="1" w:line="0" w:lineRule="atLeast"/>
        <w:jc w:val="both"/>
        <w:rPr>
          <w:rFonts w:ascii="Times New Roman" w:hAnsi="Times New Roman" w:cs="Times New Roman"/>
          <w:sz w:val="20"/>
          <w:szCs w:val="20"/>
        </w:rPr>
      </w:pPr>
      <w:r w:rsidRPr="00995EEB">
        <w:rPr>
          <w:rFonts w:ascii="Times New Roman" w:hAnsi="Times New Roman" w:cs="Times New Roman"/>
          <w:sz w:val="20"/>
          <w:szCs w:val="20"/>
        </w:rPr>
        <w:lastRenderedPageBreak/>
        <w:t>TABLICA 1: Popis sudskih sporova u tijeku na dan 31.12.20</w:t>
      </w:r>
      <w:r w:rsidR="0033299F" w:rsidRPr="00995EEB">
        <w:rPr>
          <w:rFonts w:ascii="Times New Roman" w:hAnsi="Times New Roman" w:cs="Times New Roman"/>
          <w:sz w:val="20"/>
          <w:szCs w:val="20"/>
        </w:rPr>
        <w:t>20</w:t>
      </w:r>
      <w:r w:rsidRPr="00995EEB">
        <w:rPr>
          <w:rFonts w:ascii="Times New Roman" w:hAnsi="Times New Roman" w:cs="Times New Roman"/>
          <w:sz w:val="20"/>
          <w:szCs w:val="20"/>
        </w:rPr>
        <w:t>.</w:t>
      </w:r>
    </w:p>
    <w:p w:rsidR="00DE1AA1" w:rsidRPr="00995EEB" w:rsidRDefault="00DE1AA1" w:rsidP="00A57301">
      <w:pPr>
        <w:pStyle w:val="Odlomakpopisa"/>
        <w:spacing w:after="100" w:afterAutospacing="1" w:line="0" w:lineRule="atLeast"/>
        <w:jc w:val="both"/>
        <w:rPr>
          <w:rFonts w:ascii="Times New Roman" w:hAnsi="Times New Roman" w:cs="Times New Roman"/>
          <w:sz w:val="20"/>
          <w:szCs w:val="20"/>
        </w:rPr>
      </w:pPr>
    </w:p>
    <w:tbl>
      <w:tblPr>
        <w:tblW w:w="9918" w:type="dxa"/>
        <w:tblInd w:w="113" w:type="dxa"/>
        <w:tblLook w:val="04A0" w:firstRow="1" w:lastRow="0" w:firstColumn="1" w:lastColumn="0" w:noHBand="0" w:noVBand="1"/>
      </w:tblPr>
      <w:tblGrid>
        <w:gridCol w:w="510"/>
        <w:gridCol w:w="1054"/>
        <w:gridCol w:w="472"/>
        <w:gridCol w:w="1078"/>
        <w:gridCol w:w="1276"/>
        <w:gridCol w:w="1984"/>
        <w:gridCol w:w="1559"/>
        <w:gridCol w:w="1985"/>
      </w:tblGrid>
      <w:tr w:rsidR="00DE1AA1" w:rsidRPr="00DE1AA1" w:rsidTr="00DE1AA1">
        <w:trPr>
          <w:trHeight w:val="630"/>
        </w:trPr>
        <w:tc>
          <w:tcPr>
            <w:tcW w:w="510" w:type="dxa"/>
            <w:tcBorders>
              <w:top w:val="single" w:sz="4" w:space="0" w:color="auto"/>
              <w:left w:val="single" w:sz="4" w:space="0" w:color="auto"/>
              <w:bottom w:val="single" w:sz="4" w:space="0" w:color="auto"/>
              <w:right w:val="single" w:sz="4" w:space="0" w:color="000000"/>
            </w:tcBorders>
            <w:shd w:val="clear" w:color="003366" w:fill="003366"/>
            <w:vAlign w:val="center"/>
            <w:hideMark/>
          </w:tcPr>
          <w:p w:rsidR="00DE1AA1" w:rsidRPr="00DE1AA1" w:rsidRDefault="00DE1AA1" w:rsidP="00DE1AA1">
            <w:pPr>
              <w:spacing w:after="0" w:line="240" w:lineRule="auto"/>
              <w:jc w:val="center"/>
              <w:rPr>
                <w:rFonts w:eastAsia="Times New Roman" w:cs="Arial"/>
                <w:color w:val="FFFFFF"/>
                <w:sz w:val="16"/>
                <w:szCs w:val="16"/>
                <w:lang w:eastAsia="hr-HR"/>
              </w:rPr>
            </w:pPr>
            <w:r w:rsidRPr="00DE1AA1">
              <w:rPr>
                <w:rFonts w:eastAsia="Times New Roman" w:cs="Arial"/>
                <w:color w:val="FFFFFF"/>
                <w:sz w:val="16"/>
                <w:szCs w:val="16"/>
                <w:lang w:eastAsia="hr-HR"/>
              </w:rPr>
              <w:t>RB</w:t>
            </w:r>
          </w:p>
        </w:tc>
        <w:tc>
          <w:tcPr>
            <w:tcW w:w="1054" w:type="dxa"/>
            <w:tcBorders>
              <w:top w:val="single" w:sz="4" w:space="0" w:color="auto"/>
              <w:left w:val="nil"/>
              <w:bottom w:val="single" w:sz="4" w:space="0" w:color="auto"/>
              <w:right w:val="single" w:sz="4" w:space="0" w:color="000000"/>
            </w:tcBorders>
            <w:shd w:val="clear" w:color="003366" w:fill="003366"/>
            <w:vAlign w:val="center"/>
            <w:hideMark/>
          </w:tcPr>
          <w:p w:rsidR="00DE1AA1" w:rsidRPr="00DE1AA1" w:rsidRDefault="00DE1AA1" w:rsidP="00DE1AA1">
            <w:pPr>
              <w:spacing w:after="0" w:line="240" w:lineRule="auto"/>
              <w:jc w:val="center"/>
              <w:rPr>
                <w:rFonts w:eastAsia="Times New Roman" w:cs="Arial"/>
                <w:color w:val="FFFFFF"/>
                <w:sz w:val="16"/>
                <w:szCs w:val="16"/>
                <w:lang w:eastAsia="hr-HR"/>
              </w:rPr>
            </w:pPr>
            <w:r w:rsidRPr="00DE1AA1">
              <w:rPr>
                <w:rFonts w:eastAsia="Times New Roman" w:cs="Arial"/>
                <w:color w:val="FFFFFF"/>
                <w:sz w:val="16"/>
                <w:szCs w:val="16"/>
                <w:lang w:eastAsia="hr-HR"/>
              </w:rPr>
              <w:t>PREZIME</w:t>
            </w:r>
          </w:p>
        </w:tc>
        <w:tc>
          <w:tcPr>
            <w:tcW w:w="472" w:type="dxa"/>
            <w:tcBorders>
              <w:top w:val="single" w:sz="4" w:space="0" w:color="auto"/>
              <w:left w:val="nil"/>
              <w:bottom w:val="single" w:sz="4" w:space="0" w:color="auto"/>
              <w:right w:val="nil"/>
            </w:tcBorders>
            <w:shd w:val="clear" w:color="003366" w:fill="003366"/>
            <w:vAlign w:val="center"/>
            <w:hideMark/>
          </w:tcPr>
          <w:p w:rsidR="00DE1AA1" w:rsidRPr="00DE1AA1" w:rsidRDefault="00DE1AA1" w:rsidP="00DE1AA1">
            <w:pPr>
              <w:spacing w:after="0" w:line="240" w:lineRule="auto"/>
              <w:jc w:val="center"/>
              <w:rPr>
                <w:rFonts w:eastAsia="Times New Roman" w:cs="Arial"/>
                <w:color w:val="FFFFFF"/>
                <w:sz w:val="16"/>
                <w:szCs w:val="16"/>
                <w:lang w:eastAsia="hr-HR"/>
              </w:rPr>
            </w:pPr>
            <w:r w:rsidRPr="00DE1AA1">
              <w:rPr>
                <w:rFonts w:eastAsia="Times New Roman" w:cs="Arial"/>
                <w:color w:val="FFFFFF"/>
                <w:sz w:val="16"/>
                <w:szCs w:val="16"/>
                <w:lang w:eastAsia="hr-HR"/>
              </w:rPr>
              <w:t>IME</w:t>
            </w:r>
          </w:p>
        </w:tc>
        <w:tc>
          <w:tcPr>
            <w:tcW w:w="1078" w:type="dxa"/>
            <w:tcBorders>
              <w:top w:val="single" w:sz="4" w:space="0" w:color="auto"/>
              <w:left w:val="single" w:sz="4" w:space="0" w:color="000000"/>
              <w:bottom w:val="single" w:sz="4" w:space="0" w:color="auto"/>
              <w:right w:val="single" w:sz="4" w:space="0" w:color="FFFFFF"/>
            </w:tcBorders>
            <w:shd w:val="clear" w:color="003366" w:fill="003366"/>
            <w:vAlign w:val="center"/>
            <w:hideMark/>
          </w:tcPr>
          <w:p w:rsidR="00DE1AA1" w:rsidRPr="00DE1AA1" w:rsidRDefault="00DE1AA1" w:rsidP="00DE1AA1">
            <w:pPr>
              <w:spacing w:after="0" w:line="240" w:lineRule="auto"/>
              <w:jc w:val="center"/>
              <w:rPr>
                <w:rFonts w:eastAsia="Times New Roman" w:cs="Arial"/>
                <w:color w:val="FFFFFF"/>
                <w:sz w:val="16"/>
                <w:szCs w:val="16"/>
                <w:lang w:eastAsia="hr-HR"/>
              </w:rPr>
            </w:pPr>
            <w:r w:rsidRPr="00DE1AA1">
              <w:rPr>
                <w:rFonts w:eastAsia="Times New Roman" w:cs="Arial"/>
                <w:color w:val="FFFFFF"/>
                <w:sz w:val="16"/>
                <w:szCs w:val="16"/>
                <w:lang w:eastAsia="hr-HR"/>
              </w:rPr>
              <w:t>TUŽENIK</w:t>
            </w:r>
          </w:p>
        </w:tc>
        <w:tc>
          <w:tcPr>
            <w:tcW w:w="1276" w:type="dxa"/>
            <w:tcBorders>
              <w:top w:val="single" w:sz="4" w:space="0" w:color="auto"/>
              <w:left w:val="nil"/>
              <w:bottom w:val="single" w:sz="4" w:space="0" w:color="auto"/>
              <w:right w:val="nil"/>
            </w:tcBorders>
            <w:shd w:val="clear" w:color="003366" w:fill="003366"/>
            <w:vAlign w:val="center"/>
            <w:hideMark/>
          </w:tcPr>
          <w:p w:rsidR="00DE1AA1" w:rsidRPr="00DE1AA1" w:rsidRDefault="00DE1AA1" w:rsidP="00DE1AA1">
            <w:pPr>
              <w:spacing w:after="0" w:line="240" w:lineRule="auto"/>
              <w:jc w:val="center"/>
              <w:rPr>
                <w:rFonts w:eastAsia="Times New Roman" w:cs="Arial"/>
                <w:color w:val="FFFFFF"/>
                <w:sz w:val="16"/>
                <w:szCs w:val="16"/>
                <w:lang w:eastAsia="hr-HR"/>
              </w:rPr>
            </w:pPr>
            <w:r w:rsidRPr="00DE1AA1">
              <w:rPr>
                <w:rFonts w:eastAsia="Times New Roman" w:cs="Arial"/>
                <w:color w:val="FFFFFF"/>
                <w:sz w:val="16"/>
                <w:szCs w:val="16"/>
                <w:lang w:eastAsia="hr-HR"/>
              </w:rPr>
              <w:t>VRIJEDNOST SPORA</w:t>
            </w:r>
          </w:p>
        </w:tc>
        <w:tc>
          <w:tcPr>
            <w:tcW w:w="1984" w:type="dxa"/>
            <w:tcBorders>
              <w:top w:val="single" w:sz="4" w:space="0" w:color="auto"/>
              <w:left w:val="single" w:sz="4" w:space="0" w:color="FFFFFF"/>
              <w:bottom w:val="single" w:sz="4" w:space="0" w:color="auto"/>
              <w:right w:val="single" w:sz="4" w:space="0" w:color="000000"/>
            </w:tcBorders>
            <w:shd w:val="clear" w:color="003366" w:fill="003366"/>
            <w:vAlign w:val="center"/>
            <w:hideMark/>
          </w:tcPr>
          <w:p w:rsidR="00DE1AA1" w:rsidRPr="00DE1AA1" w:rsidRDefault="00DE1AA1" w:rsidP="00DE1AA1">
            <w:pPr>
              <w:spacing w:after="0" w:line="240" w:lineRule="auto"/>
              <w:jc w:val="center"/>
              <w:rPr>
                <w:rFonts w:eastAsia="Times New Roman" w:cs="Arial"/>
                <w:color w:val="FFFFFF"/>
                <w:sz w:val="16"/>
                <w:szCs w:val="16"/>
                <w:lang w:eastAsia="hr-HR"/>
              </w:rPr>
            </w:pPr>
            <w:r w:rsidRPr="00DE1AA1">
              <w:rPr>
                <w:rFonts w:eastAsia="Times New Roman" w:cs="Arial"/>
                <w:color w:val="FFFFFF"/>
                <w:sz w:val="16"/>
                <w:szCs w:val="16"/>
                <w:lang w:eastAsia="hr-HR"/>
              </w:rPr>
              <w:t>NADLEŽNI SUD</w:t>
            </w:r>
          </w:p>
        </w:tc>
        <w:tc>
          <w:tcPr>
            <w:tcW w:w="1559" w:type="dxa"/>
            <w:tcBorders>
              <w:top w:val="single" w:sz="4" w:space="0" w:color="auto"/>
              <w:left w:val="single" w:sz="4" w:space="0" w:color="FFFFFF"/>
              <w:bottom w:val="single" w:sz="4" w:space="0" w:color="auto"/>
              <w:right w:val="single" w:sz="4" w:space="0" w:color="000000"/>
            </w:tcBorders>
            <w:shd w:val="clear" w:color="003366" w:fill="003366"/>
            <w:vAlign w:val="center"/>
            <w:hideMark/>
          </w:tcPr>
          <w:p w:rsidR="00DE1AA1" w:rsidRPr="00DE1AA1" w:rsidRDefault="00DE1AA1" w:rsidP="00DE1AA1">
            <w:pPr>
              <w:spacing w:after="0" w:line="240" w:lineRule="auto"/>
              <w:jc w:val="center"/>
              <w:rPr>
                <w:rFonts w:eastAsia="Times New Roman" w:cs="Arial"/>
                <w:color w:val="FFFFFF"/>
                <w:sz w:val="16"/>
                <w:szCs w:val="16"/>
                <w:lang w:eastAsia="hr-HR"/>
              </w:rPr>
            </w:pPr>
            <w:r w:rsidRPr="00DE1AA1">
              <w:rPr>
                <w:rFonts w:eastAsia="Times New Roman" w:cs="Arial"/>
                <w:color w:val="FFFFFF"/>
                <w:sz w:val="16"/>
                <w:szCs w:val="16"/>
                <w:lang w:eastAsia="hr-HR"/>
              </w:rPr>
              <w:t>BROJ PREDMETA</w:t>
            </w:r>
          </w:p>
        </w:tc>
        <w:tc>
          <w:tcPr>
            <w:tcW w:w="1985" w:type="dxa"/>
            <w:tcBorders>
              <w:top w:val="single" w:sz="4" w:space="0" w:color="auto"/>
              <w:left w:val="nil"/>
              <w:bottom w:val="single" w:sz="4" w:space="0" w:color="auto"/>
              <w:right w:val="single" w:sz="4" w:space="0" w:color="auto"/>
            </w:tcBorders>
            <w:shd w:val="clear" w:color="003366" w:fill="003366"/>
            <w:vAlign w:val="center"/>
            <w:hideMark/>
          </w:tcPr>
          <w:p w:rsidR="00DE1AA1" w:rsidRPr="00DE1AA1" w:rsidRDefault="00DE1AA1" w:rsidP="00DE1AA1">
            <w:pPr>
              <w:spacing w:after="0" w:line="240" w:lineRule="auto"/>
              <w:jc w:val="center"/>
              <w:rPr>
                <w:rFonts w:eastAsia="Times New Roman" w:cs="Arial"/>
                <w:color w:val="FFFFFF"/>
                <w:sz w:val="16"/>
                <w:szCs w:val="16"/>
                <w:lang w:eastAsia="hr-HR"/>
              </w:rPr>
            </w:pPr>
            <w:r w:rsidRPr="00DE1AA1">
              <w:rPr>
                <w:rFonts w:eastAsia="Times New Roman" w:cs="Arial"/>
                <w:color w:val="FFFFFF"/>
                <w:sz w:val="16"/>
                <w:szCs w:val="16"/>
                <w:lang w:eastAsia="hr-HR"/>
              </w:rPr>
              <w:t>PROCJENA ISHODA SPORA</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59.268,20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Pn-85/2020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337.930,00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P-1068/12</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3</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262.522,52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Pn-253/2019</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4</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3.040.925,00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Pn-428/15</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5</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673.739,90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Pn-1791/16</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6</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326.292,60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Pn-329/15</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7</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223.000,00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Pn-245/17</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8</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700.000,00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Pn-328/17</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9</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224.003,48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P-915/14</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10</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862.000,00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OGS ZAGREB</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Pn-478/15</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11</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1.637.315,00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OS Vu, SS Županja</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Pn-2/16</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12</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433.050,00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Pn-140/17</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13</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844.467,60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Pn-130/16</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14</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20.350,00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Pr-471/17</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15</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214.432,08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Pn-71/2018</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525"/>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16</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TELEKOM IZDAVAŠTVO d.o.o.</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12.375,00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Povrv-243/18</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525"/>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17</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TELEKOM IZDAVAŠTVO d.o.o.</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12.375,00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Povrv-237/19</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18</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384.000,00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Pn-174/2018</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19</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154.000,00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Pn-137/2018</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20</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64.000,00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Pr-312/2018</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21</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100.000,00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Pn-110/2020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22</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149.455,00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GRAĐANSKI SUD U ZAGREBU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Pn-47/2018</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23</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50.805,31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Pr-308/2018</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24</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10.000,00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Pr-690/2020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25</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463.500,00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P-1370/2015</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26</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892.700,00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Pn-340/2017</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27</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1.386.934,78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Pn-34/2020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28</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559.112,50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Pn-279/2018</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29</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479.230,00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GRAĐANSKI SUD U ZAGREBU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Pn-3018/2015</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30</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87.549,40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P-973/2013</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NEIZVJESTAN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31</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53.377,12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Pr-245/2017</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32</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57.526,23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Pr-368/2017</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33</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80.789,62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Pr-371/2017</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34</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33.548,17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Pr-44/2018</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lastRenderedPageBreak/>
              <w:t>35</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81.253,55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Pr-346/2018</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36</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117.263,16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Pr-352/2018</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37</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5.112,06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Pr-46/2019</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38</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12.496,19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Pr-42/2019</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39</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75.008,50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Pr-107/2019</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40</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34.377,30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Pr-219/2019</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41</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11.207,45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Pr-337/2019</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42</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29.506,07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Pr-36/2020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43</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1.906,34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Pr-114/2020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44</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52.111,43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Pr-91/2020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45</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19.578,64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Pr-136/2020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46</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19.786,40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Pr-108/2020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47</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34.269,44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Pr-158/2020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48</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15.886,69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Pr-155/2020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49</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22.537,95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Pr-128/2020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50</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23.511,52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Pr-69/2020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51</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42.146,29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Pr-92/2020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52</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3.915,89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Pr-112/2020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53</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69.052,83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Pr-168/2020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54</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68.146,65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Pr-58/2020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55</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9.590,20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Pr-34/2020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56</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20.642,23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Pr-271/2020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57</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61.610,75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Pr-226/2020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58</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39.115,72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Pr-229/2020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59</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54.611,10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Pr-214/2020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60</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75.764,03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Pr-247/2020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61</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66.163,94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Pr-338/2020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62</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31.806,85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Pr-807/2020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63</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38.089,86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Pr-219/2020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64</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107.862,11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Pr-227/2020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65</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136.367,00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Pr-228/2020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66</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35.143,66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Pr-248/2020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67</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51.573,16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Pr-249/2020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68</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20.672,14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Pr-272/2020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69</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37.838,57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Pr-286/2020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70</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28.129,60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Pr-287/2020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71</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12.820,12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Pr-329/2020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72</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30.740,13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Pr-363/2020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73</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53.498,53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Pr-340/2020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74</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51.952,21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Pr-387/2020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75</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26.623,47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Pr-386/2020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lastRenderedPageBreak/>
              <w:t>76</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15.626,49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Pr-402/2020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77</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36.195,26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Pr-405/2020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78</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65.505,11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Pr-403/2020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79</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47.764,18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Pr-401/2020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80</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57.058,02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Pr-404/2020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81</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39.396,63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Pr-423/2020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82</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72.660,68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Pr-415/2020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83</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69.653,98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Pr-515/2020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84</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38.001,66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Pr-409/2020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85</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39.384,37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Pr-517/2020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86</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99.757,34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Pr-516/2020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87</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94.406,68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Pr-506/2020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88</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13.025,92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Pr-583/2020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89</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13.501,86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Pr-562/2020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90</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18.412,42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Pr-568/2020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91</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2.249,57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Pr-557/2020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92</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15.431,15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Pr-570/2020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93</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8.524,88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Pr-564/2020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94</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19.312,93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Pr-573/2020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95</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30.603,00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Pr-582/2020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96</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71.402,10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Pr-571/2020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97</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6.687,08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Pr-578/2020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98</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15.010,71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Pr-576/2020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99</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1.368,20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Pr-587/2020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100</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3.084,70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Pr-604/2020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101</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9.490,90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Pr-613/2020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102</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4.092,93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Pr-597/2020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103</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36.851,63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Pr-591/2020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104</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43.026,71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Pr-619/2020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105</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13.284,79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Pr-594/2020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106</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21.517,73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Pr-605/2020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107</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10.100,00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Pr-606/2020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108</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25.000,00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Pr-607/2020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109</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140.000,00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Pr-559/2020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110</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15.000,00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Pr-614/2020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111</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10.100,00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Pr-609/2020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112</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25.000,00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Pr-592/2020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113</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10.001,00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Pr-718/2020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114</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100.100,00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Pr-733/2020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115</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10.000,00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Pr-740/2020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116</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11.000,00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Pr-742/2020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lastRenderedPageBreak/>
              <w:t>117</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19.081,46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Pr-808/2015</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118</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33.866,01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Pr-590/2015</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119</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16.535,60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Pr-189/2017</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120</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17.555,39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Pr-111/2017</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121</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12.012,03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Pr-205/2020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122</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32.863,40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Pr-313/2020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123</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4.840,80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Pr-185/2020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124</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18.243,12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Pr-191/2020-2</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125</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24.583,23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Pr-312/2020-2</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126</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9.913,19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Pr-190/2020-2</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127</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23.181,39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Pr-189/2020-2</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128</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12.161,24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Pr-195/2020-2</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129</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10.136,88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Pr-204/2020-2</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130</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9.756,59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Pr-206/2020-2</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131</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10.569,65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Pr-201/2020-2</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132</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8.981,06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Pr-212/2020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133</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20.081,60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Pr-217/2020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134</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18.593,01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Pr-221/2020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135</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20.486,99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Pr218/2020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136</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19.622,25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Pr-225/2020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137</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17.000,00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Pr-314/2020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138</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10.274,80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Pr-807/2020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139</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8.837,77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Pr-192/2020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140</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10.380,86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Pr210/2020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141</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18.539,43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Pr220/2020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142</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28.000,00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Pr223/2020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143</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18.000,00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Pr-224/2020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144</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18.428,31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Pr-222/2020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145</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8.175,99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Pr-321/2020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146</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10.646,47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Pr-332/2020-2</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147</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25.446,20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Pr-324/2020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148</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2.056,78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Pr-323/2020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149</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20.519,73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Pr-575/2020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150</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10.756,99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Pr-581/2020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151</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19.430,25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Pr-563/2020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152</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9.311,17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Pr-569/2020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153</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11.440,24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Pr-565/2020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154</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10.563,25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Pr-572/2020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155</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11.692,67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Pr-579/2020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156</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8.218,25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Pr-586/2020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157</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8.503,31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Pr-580/2020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lastRenderedPageBreak/>
              <w:t>158</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24.227,20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Pr-560/2020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159</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3.656,36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Pr-561/2020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160</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21.918,86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Pr-574/2020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161</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7.029,94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Pr-588/2020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162</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10.275,47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Pr-608/2020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163</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6.484,28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Pr-617/2020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164</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5.785,39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Pr-611/2020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165</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18.252,32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Pr-602/2020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166</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9.250,71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Pr-600/2020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167</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4.991,83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Pr-598/2020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168</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21.403,46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Pr-618/2020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169</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15.486,62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Pr-595/2020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170</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10.318,53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Pr-616/2020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171</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25.857,53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Pr-577/2020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172</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6.711,67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Pr-603/2020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173</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10.100,00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Pr-567/2020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174</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7.000,00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Pr-593/2020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175</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6.500,00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Pr-558/2020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176</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7.684,68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Pr-760/2020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177</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6.704,57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Pr-743/2020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178</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6.357,76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Pr-756/2020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179</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6.896,91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Pr-751/2020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180</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4.921,98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Pr-752/2020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181</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18.099,67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Pr-734/2020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182</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19.832,60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Pr-737/2020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183</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25.041,21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Pr-785/2020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184</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18.042,22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Pr-789/2020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185</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22.000,00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Pr-735/2020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186</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19.000,00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Pr-775/2020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187</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8.000,00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Pr-779/2020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188</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20.000,00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Pr-788/2020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189</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20.000,00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Pr-794/2020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190</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6.000,00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Pr-801/2020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191</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7.500,00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Pr-812/2020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192</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6.500,00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Pr-819/2020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193</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6.000,00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Pr-823/2020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194</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5.500,00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Pr-835/2020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195</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5.500,00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Pr-839/2020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196</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18.000,00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Pr-848/2020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197</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10.100,00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Pr-854/2020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198</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10.100,00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Pr-856/2020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lastRenderedPageBreak/>
              <w:t>199</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6.000,00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Pr-857/2020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200</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6.000,00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Pr-859/2020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201</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8.000,00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Pr-774/2020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202</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8.000,00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Pr-776/2020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203</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6.000,00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Pr-804/2020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204</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8.000,00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Pr-802/2020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205</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8.000,00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Pr-799/2020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206</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18.000,00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Pr-793/2020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207</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19.000,00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Pr-778/2020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208</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19.000,00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Pr-781/2020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209</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19.000,00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Pr-782/2020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210</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10.100,00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Pr-790/2020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211</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15.000,00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Pr-759/2020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212</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12.000,00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Pr-791/2020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213</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15.000,00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Pr-803/2020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214</w:t>
            </w:r>
          </w:p>
        </w:tc>
        <w:tc>
          <w:tcPr>
            <w:tcW w:w="1054"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fizička osoba</w:t>
            </w:r>
          </w:p>
        </w:tc>
        <w:tc>
          <w:tcPr>
            <w:tcW w:w="472"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 </w:t>
            </w:r>
          </w:p>
        </w:tc>
        <w:tc>
          <w:tcPr>
            <w:tcW w:w="1078" w:type="dxa"/>
            <w:tcBorders>
              <w:top w:val="nil"/>
              <w:left w:val="nil"/>
              <w:bottom w:val="single" w:sz="4" w:space="0" w:color="auto"/>
              <w:right w:val="single" w:sz="4" w:space="0" w:color="auto"/>
            </w:tcBorders>
            <w:shd w:val="clear" w:color="000000" w:fill="FFFFFF"/>
            <w:noWrap/>
            <w:vAlign w:val="bottom"/>
            <w:hideMark/>
          </w:tcPr>
          <w:p w:rsidR="00DE1AA1" w:rsidRPr="00DE1AA1" w:rsidRDefault="00DE1AA1" w:rsidP="00DE1AA1">
            <w:pPr>
              <w:spacing w:after="0" w:line="240" w:lineRule="auto"/>
              <w:rPr>
                <w:rFonts w:eastAsia="Times New Roman" w:cs="Arial"/>
                <w:sz w:val="16"/>
                <w:szCs w:val="16"/>
                <w:lang w:eastAsia="hr-HR"/>
              </w:rPr>
            </w:pPr>
            <w:r w:rsidRPr="00DE1AA1">
              <w:rPr>
                <w:rFonts w:eastAsia="Times New Roman" w:cs="Arial"/>
                <w:sz w:val="16"/>
                <w:szCs w:val="16"/>
                <w:lang w:eastAsia="hr-HR"/>
              </w:rPr>
              <w:t>KBC OSIJEK</w:t>
            </w:r>
          </w:p>
        </w:tc>
        <w:tc>
          <w:tcPr>
            <w:tcW w:w="1276" w:type="dxa"/>
            <w:tcBorders>
              <w:top w:val="nil"/>
              <w:left w:val="nil"/>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both"/>
              <w:rPr>
                <w:rFonts w:eastAsia="Times New Roman" w:cs="Arial"/>
                <w:sz w:val="16"/>
                <w:szCs w:val="16"/>
                <w:lang w:eastAsia="hr-HR"/>
              </w:rPr>
            </w:pPr>
            <w:r w:rsidRPr="00DE1AA1">
              <w:rPr>
                <w:rFonts w:eastAsia="Times New Roman" w:cs="Arial"/>
                <w:sz w:val="16"/>
                <w:szCs w:val="16"/>
                <w:lang w:eastAsia="hr-HR"/>
              </w:rPr>
              <w:t>10.100,00 kn</w:t>
            </w:r>
          </w:p>
        </w:tc>
        <w:tc>
          <w:tcPr>
            <w:tcW w:w="1984"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OPĆINSKI SUD U OSIJEKU</w:t>
            </w:r>
          </w:p>
        </w:tc>
        <w:tc>
          <w:tcPr>
            <w:tcW w:w="1559" w:type="dxa"/>
            <w:tcBorders>
              <w:top w:val="nil"/>
              <w:left w:val="nil"/>
              <w:bottom w:val="single" w:sz="4" w:space="0" w:color="auto"/>
              <w:right w:val="single" w:sz="4" w:space="0" w:color="auto"/>
            </w:tcBorders>
            <w:shd w:val="clear" w:color="000000" w:fill="FFFFFF"/>
            <w:vAlign w:val="bottom"/>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Pr-777/2020</w:t>
            </w:r>
          </w:p>
        </w:tc>
        <w:tc>
          <w:tcPr>
            <w:tcW w:w="1985" w:type="dxa"/>
            <w:tcBorders>
              <w:top w:val="nil"/>
              <w:left w:val="nil"/>
              <w:bottom w:val="single" w:sz="4" w:space="0" w:color="auto"/>
              <w:right w:val="single" w:sz="4" w:space="0" w:color="auto"/>
            </w:tcBorders>
            <w:shd w:val="clear" w:color="000000" w:fill="FFFFFF"/>
            <w:noWrap/>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IZGUBLJEN</w:t>
            </w:r>
          </w:p>
        </w:tc>
      </w:tr>
      <w:tr w:rsidR="00DE1AA1" w:rsidRPr="00DE1AA1" w:rsidTr="00DE1AA1">
        <w:trPr>
          <w:trHeight w:val="54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DE1AA1" w:rsidRPr="00DE1AA1" w:rsidRDefault="00DE1AA1" w:rsidP="00DE1AA1">
            <w:pPr>
              <w:spacing w:after="0" w:line="240" w:lineRule="auto"/>
              <w:jc w:val="center"/>
              <w:rPr>
                <w:rFonts w:eastAsia="Times New Roman" w:cs="Arial"/>
                <w:sz w:val="16"/>
                <w:szCs w:val="16"/>
                <w:lang w:eastAsia="hr-HR"/>
              </w:rPr>
            </w:pPr>
            <w:r w:rsidRPr="00DE1AA1">
              <w:rPr>
                <w:rFonts w:eastAsia="Times New Roman" w:cs="Arial"/>
                <w:sz w:val="16"/>
                <w:szCs w:val="16"/>
                <w:lang w:eastAsia="hr-HR"/>
              </w:rPr>
              <w:t> </w:t>
            </w:r>
          </w:p>
        </w:tc>
        <w:tc>
          <w:tcPr>
            <w:tcW w:w="1054" w:type="dxa"/>
            <w:tcBorders>
              <w:top w:val="nil"/>
              <w:left w:val="nil"/>
              <w:bottom w:val="single" w:sz="4" w:space="0" w:color="auto"/>
              <w:right w:val="single" w:sz="4" w:space="0" w:color="000000"/>
            </w:tcBorders>
            <w:shd w:val="clear" w:color="003366" w:fill="003366"/>
            <w:vAlign w:val="center"/>
            <w:hideMark/>
          </w:tcPr>
          <w:p w:rsidR="00DE1AA1" w:rsidRPr="00DE1AA1" w:rsidRDefault="00DE1AA1" w:rsidP="00DE1AA1">
            <w:pPr>
              <w:spacing w:after="0" w:line="240" w:lineRule="auto"/>
              <w:jc w:val="both"/>
              <w:rPr>
                <w:rFonts w:eastAsia="Times New Roman" w:cs="Arial"/>
                <w:color w:val="FFFFFF"/>
                <w:sz w:val="16"/>
                <w:szCs w:val="16"/>
                <w:lang w:eastAsia="hr-HR"/>
              </w:rPr>
            </w:pPr>
            <w:r w:rsidRPr="00DE1AA1">
              <w:rPr>
                <w:rFonts w:eastAsia="Times New Roman" w:cs="Arial"/>
                <w:color w:val="FFFFFF"/>
                <w:sz w:val="16"/>
                <w:szCs w:val="16"/>
                <w:lang w:eastAsia="hr-HR"/>
              </w:rPr>
              <w:t>UKUPNO</w:t>
            </w:r>
          </w:p>
        </w:tc>
        <w:tc>
          <w:tcPr>
            <w:tcW w:w="472" w:type="dxa"/>
            <w:tcBorders>
              <w:top w:val="nil"/>
              <w:left w:val="nil"/>
              <w:bottom w:val="single" w:sz="4" w:space="0" w:color="auto"/>
              <w:right w:val="nil"/>
            </w:tcBorders>
            <w:shd w:val="clear" w:color="003366" w:fill="003366"/>
            <w:vAlign w:val="center"/>
            <w:hideMark/>
          </w:tcPr>
          <w:p w:rsidR="00DE1AA1" w:rsidRPr="00DE1AA1" w:rsidRDefault="00DE1AA1" w:rsidP="00DE1AA1">
            <w:pPr>
              <w:spacing w:after="0" w:line="240" w:lineRule="auto"/>
              <w:jc w:val="both"/>
              <w:rPr>
                <w:rFonts w:eastAsia="Times New Roman" w:cs="Arial"/>
                <w:color w:val="FFFFFF"/>
                <w:sz w:val="16"/>
                <w:szCs w:val="16"/>
                <w:lang w:eastAsia="hr-HR"/>
              </w:rPr>
            </w:pPr>
            <w:r w:rsidRPr="00DE1AA1">
              <w:rPr>
                <w:rFonts w:eastAsia="Times New Roman" w:cs="Arial"/>
                <w:color w:val="FFFFFF"/>
                <w:sz w:val="16"/>
                <w:szCs w:val="16"/>
                <w:lang w:eastAsia="hr-HR"/>
              </w:rPr>
              <w:t> </w:t>
            </w:r>
          </w:p>
        </w:tc>
        <w:tc>
          <w:tcPr>
            <w:tcW w:w="1078" w:type="dxa"/>
            <w:tcBorders>
              <w:top w:val="nil"/>
              <w:left w:val="single" w:sz="4" w:space="0" w:color="000000"/>
              <w:bottom w:val="single" w:sz="4" w:space="0" w:color="auto"/>
              <w:right w:val="single" w:sz="4" w:space="0" w:color="FFFFFF"/>
            </w:tcBorders>
            <w:shd w:val="clear" w:color="003366" w:fill="003366"/>
            <w:vAlign w:val="center"/>
            <w:hideMark/>
          </w:tcPr>
          <w:p w:rsidR="00DE1AA1" w:rsidRPr="00DE1AA1" w:rsidRDefault="00DE1AA1" w:rsidP="00DE1AA1">
            <w:pPr>
              <w:spacing w:after="0" w:line="240" w:lineRule="auto"/>
              <w:jc w:val="center"/>
              <w:rPr>
                <w:rFonts w:eastAsia="Times New Roman" w:cs="Arial"/>
                <w:color w:val="FFFFFF"/>
                <w:sz w:val="16"/>
                <w:szCs w:val="16"/>
                <w:lang w:eastAsia="hr-HR"/>
              </w:rPr>
            </w:pPr>
            <w:r w:rsidRPr="00DE1AA1">
              <w:rPr>
                <w:rFonts w:eastAsia="Times New Roman" w:cs="Arial"/>
                <w:color w:val="FFFFFF"/>
                <w:sz w:val="16"/>
                <w:szCs w:val="16"/>
                <w:lang w:eastAsia="hr-HR"/>
              </w:rPr>
              <w:t> </w:t>
            </w:r>
          </w:p>
        </w:tc>
        <w:tc>
          <w:tcPr>
            <w:tcW w:w="1276" w:type="dxa"/>
            <w:tcBorders>
              <w:top w:val="nil"/>
              <w:left w:val="nil"/>
              <w:bottom w:val="single" w:sz="4" w:space="0" w:color="auto"/>
              <w:right w:val="nil"/>
            </w:tcBorders>
            <w:shd w:val="clear" w:color="003366" w:fill="003366"/>
            <w:vAlign w:val="center"/>
            <w:hideMark/>
          </w:tcPr>
          <w:p w:rsidR="00DE1AA1" w:rsidRPr="00DE1AA1" w:rsidRDefault="00DE1AA1" w:rsidP="00DE1AA1">
            <w:pPr>
              <w:spacing w:after="0" w:line="240" w:lineRule="auto"/>
              <w:jc w:val="both"/>
              <w:rPr>
                <w:rFonts w:eastAsia="Times New Roman" w:cs="Arial"/>
                <w:color w:val="FFFFFF"/>
                <w:sz w:val="16"/>
                <w:szCs w:val="16"/>
                <w:lang w:eastAsia="hr-HR"/>
              </w:rPr>
            </w:pPr>
            <w:r w:rsidRPr="00DE1AA1">
              <w:rPr>
                <w:rFonts w:eastAsia="Times New Roman" w:cs="Arial"/>
                <w:color w:val="FFFFFF"/>
                <w:sz w:val="16"/>
                <w:szCs w:val="16"/>
                <w:lang w:eastAsia="hr-HR"/>
              </w:rPr>
              <w:t>19.308.373,98 kn</w:t>
            </w:r>
          </w:p>
        </w:tc>
        <w:tc>
          <w:tcPr>
            <w:tcW w:w="1984" w:type="dxa"/>
            <w:tcBorders>
              <w:top w:val="nil"/>
              <w:left w:val="single" w:sz="4" w:space="0" w:color="FFFFFF"/>
              <w:bottom w:val="single" w:sz="4" w:space="0" w:color="auto"/>
              <w:right w:val="single" w:sz="4" w:space="0" w:color="000000"/>
            </w:tcBorders>
            <w:shd w:val="clear" w:color="003366" w:fill="003366"/>
            <w:vAlign w:val="center"/>
            <w:hideMark/>
          </w:tcPr>
          <w:p w:rsidR="00DE1AA1" w:rsidRPr="00DE1AA1" w:rsidRDefault="00DE1AA1" w:rsidP="00DE1AA1">
            <w:pPr>
              <w:spacing w:after="0" w:line="240" w:lineRule="auto"/>
              <w:jc w:val="center"/>
              <w:rPr>
                <w:rFonts w:eastAsia="Times New Roman" w:cs="Arial"/>
                <w:color w:val="FFFFFF"/>
                <w:sz w:val="16"/>
                <w:szCs w:val="16"/>
                <w:lang w:eastAsia="hr-HR"/>
              </w:rPr>
            </w:pPr>
            <w:r w:rsidRPr="00DE1AA1">
              <w:rPr>
                <w:rFonts w:eastAsia="Times New Roman" w:cs="Arial"/>
                <w:color w:val="FFFFFF"/>
                <w:sz w:val="16"/>
                <w:szCs w:val="16"/>
                <w:lang w:eastAsia="hr-HR"/>
              </w:rPr>
              <w:t> </w:t>
            </w:r>
          </w:p>
        </w:tc>
        <w:tc>
          <w:tcPr>
            <w:tcW w:w="1559" w:type="dxa"/>
            <w:tcBorders>
              <w:top w:val="nil"/>
              <w:left w:val="nil"/>
              <w:bottom w:val="single" w:sz="4" w:space="0" w:color="auto"/>
              <w:right w:val="nil"/>
            </w:tcBorders>
            <w:shd w:val="clear" w:color="000000" w:fill="003366"/>
            <w:noWrap/>
            <w:vAlign w:val="bottom"/>
            <w:hideMark/>
          </w:tcPr>
          <w:p w:rsidR="00DE1AA1" w:rsidRPr="00DE1AA1" w:rsidRDefault="00DE1AA1" w:rsidP="00DE1AA1">
            <w:pPr>
              <w:spacing w:after="0" w:line="240" w:lineRule="auto"/>
              <w:jc w:val="center"/>
              <w:rPr>
                <w:rFonts w:eastAsia="Times New Roman" w:cs="Arial"/>
                <w:color w:val="000000"/>
                <w:sz w:val="16"/>
                <w:szCs w:val="16"/>
                <w:lang w:eastAsia="hr-HR"/>
              </w:rPr>
            </w:pPr>
            <w:r w:rsidRPr="00DE1AA1">
              <w:rPr>
                <w:rFonts w:eastAsia="Times New Roman" w:cs="Arial"/>
                <w:color w:val="000000"/>
                <w:sz w:val="16"/>
                <w:szCs w:val="16"/>
                <w:lang w:eastAsia="hr-HR"/>
              </w:rPr>
              <w:t> </w:t>
            </w:r>
          </w:p>
        </w:tc>
        <w:tc>
          <w:tcPr>
            <w:tcW w:w="1985" w:type="dxa"/>
            <w:tcBorders>
              <w:top w:val="nil"/>
              <w:left w:val="single" w:sz="4" w:space="0" w:color="000000"/>
              <w:bottom w:val="single" w:sz="4" w:space="0" w:color="auto"/>
              <w:right w:val="single" w:sz="4" w:space="0" w:color="auto"/>
            </w:tcBorders>
            <w:shd w:val="clear" w:color="003366" w:fill="003366"/>
            <w:vAlign w:val="center"/>
            <w:hideMark/>
          </w:tcPr>
          <w:p w:rsidR="00DE1AA1" w:rsidRPr="00DE1AA1" w:rsidRDefault="00DE1AA1" w:rsidP="00DE1AA1">
            <w:pPr>
              <w:spacing w:after="0" w:line="240" w:lineRule="auto"/>
              <w:jc w:val="both"/>
              <w:rPr>
                <w:rFonts w:eastAsia="Times New Roman" w:cs="Arial"/>
                <w:color w:val="FFFFFF"/>
                <w:sz w:val="16"/>
                <w:szCs w:val="16"/>
                <w:lang w:eastAsia="hr-HR"/>
              </w:rPr>
            </w:pPr>
            <w:r w:rsidRPr="00DE1AA1">
              <w:rPr>
                <w:rFonts w:eastAsia="Times New Roman" w:cs="Arial"/>
                <w:color w:val="FFFFFF"/>
                <w:sz w:val="16"/>
                <w:szCs w:val="16"/>
                <w:lang w:eastAsia="hr-HR"/>
              </w:rPr>
              <w:t> </w:t>
            </w:r>
          </w:p>
        </w:tc>
      </w:tr>
    </w:tbl>
    <w:p w:rsidR="00DE1AA1" w:rsidRPr="00FC4CD0" w:rsidRDefault="00DE1AA1" w:rsidP="00A57301">
      <w:pPr>
        <w:pStyle w:val="Odlomakpopisa"/>
        <w:spacing w:after="100" w:afterAutospacing="1" w:line="0" w:lineRule="atLeast"/>
        <w:jc w:val="both"/>
        <w:rPr>
          <w:rFonts w:ascii="Times New Roman" w:hAnsi="Times New Roman" w:cs="Times New Roman"/>
          <w:color w:val="FF0000"/>
          <w:sz w:val="20"/>
          <w:szCs w:val="20"/>
        </w:rPr>
      </w:pPr>
    </w:p>
    <w:p w:rsidR="004D571F" w:rsidRPr="00FC4CD0" w:rsidRDefault="004D571F" w:rsidP="00A57301">
      <w:pPr>
        <w:pStyle w:val="Odlomakpopisa"/>
        <w:spacing w:after="100" w:afterAutospacing="1" w:line="0" w:lineRule="atLeast"/>
        <w:jc w:val="both"/>
        <w:rPr>
          <w:rFonts w:ascii="Times New Roman" w:hAnsi="Times New Roman" w:cs="Times New Roman"/>
          <w:color w:val="FF0000"/>
          <w:sz w:val="20"/>
          <w:szCs w:val="20"/>
        </w:rPr>
      </w:pPr>
    </w:p>
    <w:p w:rsidR="005450C3" w:rsidRPr="00BB7743" w:rsidRDefault="002755A9" w:rsidP="00864E1A">
      <w:pPr>
        <w:spacing w:after="100" w:afterAutospacing="1" w:line="0" w:lineRule="atLeast"/>
        <w:ind w:left="426"/>
        <w:jc w:val="both"/>
        <w:rPr>
          <w:rFonts w:ascii="Times New Roman" w:hAnsi="Times New Roman" w:cs="Times New Roman"/>
          <w:sz w:val="20"/>
          <w:szCs w:val="20"/>
        </w:rPr>
      </w:pPr>
      <w:r w:rsidRPr="00BB7743">
        <w:rPr>
          <w:rFonts w:ascii="Times New Roman" w:hAnsi="Times New Roman" w:cs="Times New Roman"/>
          <w:sz w:val="20"/>
          <w:szCs w:val="20"/>
        </w:rPr>
        <w:t>Osijek, 31. siječanj 2021.g.</w:t>
      </w:r>
    </w:p>
    <w:p w:rsidR="002755A9" w:rsidRPr="00BB7743" w:rsidRDefault="002755A9" w:rsidP="002031DE">
      <w:pPr>
        <w:spacing w:after="100" w:afterAutospacing="1" w:line="0" w:lineRule="atLeast"/>
        <w:ind w:left="426"/>
        <w:jc w:val="both"/>
        <w:rPr>
          <w:rFonts w:ascii="Times New Roman" w:hAnsi="Times New Roman" w:cs="Times New Roman"/>
          <w:sz w:val="20"/>
          <w:szCs w:val="20"/>
        </w:rPr>
      </w:pPr>
      <w:r w:rsidRPr="00BB7743">
        <w:rPr>
          <w:rFonts w:ascii="Times New Roman" w:hAnsi="Times New Roman" w:cs="Times New Roman"/>
          <w:sz w:val="20"/>
          <w:szCs w:val="20"/>
        </w:rPr>
        <w:t xml:space="preserve">Osoba za kontaktiranje: mr.sc. Martina Perković, dipl. oec. </w:t>
      </w:r>
    </w:p>
    <w:p w:rsidR="002755A9" w:rsidRPr="00BB7743" w:rsidRDefault="002755A9" w:rsidP="002031DE">
      <w:pPr>
        <w:spacing w:after="100" w:afterAutospacing="1" w:line="0" w:lineRule="atLeast"/>
        <w:ind w:left="426"/>
        <w:jc w:val="both"/>
        <w:rPr>
          <w:rFonts w:ascii="Times New Roman" w:hAnsi="Times New Roman" w:cs="Times New Roman"/>
          <w:sz w:val="20"/>
          <w:szCs w:val="20"/>
        </w:rPr>
      </w:pPr>
      <w:r w:rsidRPr="00BB7743">
        <w:rPr>
          <w:rFonts w:ascii="Times New Roman" w:hAnsi="Times New Roman" w:cs="Times New Roman"/>
          <w:sz w:val="20"/>
          <w:szCs w:val="20"/>
        </w:rPr>
        <w:t>Telefon za kontakt: 031/511-130</w:t>
      </w:r>
    </w:p>
    <w:p w:rsidR="002755A9" w:rsidRPr="00BB7743" w:rsidRDefault="002755A9" w:rsidP="002031DE">
      <w:pPr>
        <w:spacing w:after="100" w:afterAutospacing="1" w:line="0" w:lineRule="atLeast"/>
        <w:ind w:left="426"/>
        <w:jc w:val="both"/>
        <w:rPr>
          <w:rFonts w:ascii="Times New Roman" w:hAnsi="Times New Roman" w:cs="Times New Roman"/>
          <w:sz w:val="20"/>
          <w:szCs w:val="20"/>
        </w:rPr>
      </w:pPr>
    </w:p>
    <w:p w:rsidR="002755A9" w:rsidRPr="00BB7743" w:rsidRDefault="002755A9" w:rsidP="002031DE">
      <w:pPr>
        <w:spacing w:after="100" w:afterAutospacing="1" w:line="0" w:lineRule="atLeast"/>
        <w:ind w:left="426"/>
        <w:jc w:val="both"/>
        <w:rPr>
          <w:rFonts w:ascii="Times New Roman" w:hAnsi="Times New Roman" w:cs="Times New Roman"/>
          <w:sz w:val="20"/>
          <w:szCs w:val="20"/>
        </w:rPr>
      </w:pPr>
      <w:r w:rsidRPr="00BB7743">
        <w:rPr>
          <w:rFonts w:ascii="Times New Roman" w:hAnsi="Times New Roman" w:cs="Times New Roman"/>
          <w:sz w:val="20"/>
          <w:szCs w:val="20"/>
        </w:rPr>
        <w:tab/>
      </w:r>
      <w:r w:rsidRPr="00BB7743">
        <w:rPr>
          <w:rFonts w:ascii="Times New Roman" w:hAnsi="Times New Roman" w:cs="Times New Roman"/>
          <w:sz w:val="20"/>
          <w:szCs w:val="20"/>
        </w:rPr>
        <w:tab/>
      </w:r>
      <w:r w:rsidRPr="00BB7743">
        <w:rPr>
          <w:rFonts w:ascii="Times New Roman" w:hAnsi="Times New Roman" w:cs="Times New Roman"/>
          <w:sz w:val="20"/>
          <w:szCs w:val="20"/>
        </w:rPr>
        <w:tab/>
      </w:r>
      <w:r w:rsidRPr="00BB7743">
        <w:rPr>
          <w:rFonts w:ascii="Times New Roman" w:hAnsi="Times New Roman" w:cs="Times New Roman"/>
          <w:sz w:val="20"/>
          <w:szCs w:val="20"/>
        </w:rPr>
        <w:tab/>
      </w:r>
      <w:r w:rsidRPr="00BB7743">
        <w:rPr>
          <w:rFonts w:ascii="Times New Roman" w:hAnsi="Times New Roman" w:cs="Times New Roman"/>
          <w:sz w:val="20"/>
          <w:szCs w:val="20"/>
        </w:rPr>
        <w:tab/>
      </w:r>
      <w:r w:rsidRPr="00BB7743">
        <w:rPr>
          <w:rFonts w:ascii="Times New Roman" w:hAnsi="Times New Roman" w:cs="Times New Roman"/>
          <w:sz w:val="20"/>
          <w:szCs w:val="20"/>
        </w:rPr>
        <w:tab/>
      </w:r>
      <w:r w:rsidRPr="00BB7743">
        <w:rPr>
          <w:rFonts w:ascii="Times New Roman" w:hAnsi="Times New Roman" w:cs="Times New Roman"/>
          <w:sz w:val="20"/>
          <w:szCs w:val="20"/>
        </w:rPr>
        <w:tab/>
      </w:r>
      <w:r w:rsidRPr="00BB7743">
        <w:rPr>
          <w:rFonts w:ascii="Times New Roman" w:hAnsi="Times New Roman" w:cs="Times New Roman"/>
          <w:sz w:val="20"/>
          <w:szCs w:val="20"/>
        </w:rPr>
        <w:tab/>
        <w:t xml:space="preserve">Odgovorna osoba </w:t>
      </w:r>
      <w:r w:rsidRPr="00BB7743">
        <w:rPr>
          <w:rFonts w:ascii="Times New Roman" w:hAnsi="Times New Roman" w:cs="Times New Roman"/>
          <w:sz w:val="20"/>
          <w:szCs w:val="20"/>
        </w:rPr>
        <w:tab/>
      </w:r>
    </w:p>
    <w:p w:rsidR="002755A9" w:rsidRPr="00BB7743" w:rsidRDefault="002755A9" w:rsidP="002031DE">
      <w:pPr>
        <w:spacing w:after="100" w:afterAutospacing="1" w:line="0" w:lineRule="atLeast"/>
        <w:ind w:left="426"/>
        <w:jc w:val="both"/>
        <w:rPr>
          <w:rFonts w:ascii="Times New Roman" w:hAnsi="Times New Roman" w:cs="Times New Roman"/>
          <w:sz w:val="20"/>
          <w:szCs w:val="20"/>
        </w:rPr>
      </w:pPr>
      <w:r w:rsidRPr="00BB7743">
        <w:rPr>
          <w:rFonts w:ascii="Times New Roman" w:hAnsi="Times New Roman" w:cs="Times New Roman"/>
          <w:sz w:val="20"/>
          <w:szCs w:val="20"/>
        </w:rPr>
        <w:tab/>
      </w:r>
      <w:r w:rsidRPr="00BB7743">
        <w:rPr>
          <w:rFonts w:ascii="Times New Roman" w:hAnsi="Times New Roman" w:cs="Times New Roman"/>
          <w:sz w:val="20"/>
          <w:szCs w:val="20"/>
        </w:rPr>
        <w:tab/>
      </w:r>
      <w:r w:rsidRPr="00BB7743">
        <w:rPr>
          <w:rFonts w:ascii="Times New Roman" w:hAnsi="Times New Roman" w:cs="Times New Roman"/>
          <w:sz w:val="20"/>
          <w:szCs w:val="20"/>
        </w:rPr>
        <w:tab/>
      </w:r>
      <w:r w:rsidRPr="00BB7743">
        <w:rPr>
          <w:rFonts w:ascii="Times New Roman" w:hAnsi="Times New Roman" w:cs="Times New Roman"/>
          <w:sz w:val="20"/>
          <w:szCs w:val="20"/>
        </w:rPr>
        <w:tab/>
      </w:r>
      <w:r w:rsidRPr="00BB7743">
        <w:rPr>
          <w:rFonts w:ascii="Times New Roman" w:hAnsi="Times New Roman" w:cs="Times New Roman"/>
          <w:sz w:val="20"/>
          <w:szCs w:val="20"/>
        </w:rPr>
        <w:tab/>
      </w:r>
      <w:r w:rsidRPr="00BB7743">
        <w:rPr>
          <w:rFonts w:ascii="Times New Roman" w:hAnsi="Times New Roman" w:cs="Times New Roman"/>
          <w:sz w:val="20"/>
          <w:szCs w:val="20"/>
        </w:rPr>
        <w:tab/>
      </w:r>
      <w:r w:rsidRPr="00BB7743">
        <w:rPr>
          <w:rFonts w:ascii="Times New Roman" w:hAnsi="Times New Roman" w:cs="Times New Roman"/>
          <w:sz w:val="20"/>
          <w:szCs w:val="20"/>
        </w:rPr>
        <w:tab/>
      </w:r>
      <w:r w:rsidRPr="00BB7743">
        <w:rPr>
          <w:rFonts w:ascii="Times New Roman" w:hAnsi="Times New Roman" w:cs="Times New Roman"/>
          <w:sz w:val="20"/>
          <w:szCs w:val="20"/>
        </w:rPr>
        <w:tab/>
        <w:t xml:space="preserve">Ravnatelj </w:t>
      </w:r>
    </w:p>
    <w:p w:rsidR="002755A9" w:rsidRPr="00BB7743" w:rsidRDefault="002755A9" w:rsidP="002031DE">
      <w:pPr>
        <w:spacing w:after="100" w:afterAutospacing="1" w:line="0" w:lineRule="atLeast"/>
        <w:ind w:left="426"/>
        <w:jc w:val="both"/>
        <w:rPr>
          <w:rFonts w:ascii="Times New Roman" w:hAnsi="Times New Roman" w:cs="Times New Roman"/>
          <w:sz w:val="20"/>
          <w:szCs w:val="20"/>
        </w:rPr>
      </w:pPr>
      <w:r w:rsidRPr="00BB7743">
        <w:rPr>
          <w:rFonts w:ascii="Times New Roman" w:hAnsi="Times New Roman" w:cs="Times New Roman"/>
          <w:sz w:val="20"/>
          <w:szCs w:val="20"/>
        </w:rPr>
        <w:tab/>
      </w:r>
      <w:r w:rsidRPr="00BB7743">
        <w:rPr>
          <w:rFonts w:ascii="Times New Roman" w:hAnsi="Times New Roman" w:cs="Times New Roman"/>
          <w:sz w:val="20"/>
          <w:szCs w:val="20"/>
        </w:rPr>
        <w:tab/>
      </w:r>
      <w:r w:rsidRPr="00BB7743">
        <w:rPr>
          <w:rFonts w:ascii="Times New Roman" w:hAnsi="Times New Roman" w:cs="Times New Roman"/>
          <w:sz w:val="20"/>
          <w:szCs w:val="20"/>
        </w:rPr>
        <w:tab/>
      </w:r>
      <w:r w:rsidRPr="00BB7743">
        <w:rPr>
          <w:rFonts w:ascii="Times New Roman" w:hAnsi="Times New Roman" w:cs="Times New Roman"/>
          <w:sz w:val="20"/>
          <w:szCs w:val="20"/>
        </w:rPr>
        <w:tab/>
      </w:r>
      <w:r w:rsidRPr="00BB7743">
        <w:rPr>
          <w:rFonts w:ascii="Times New Roman" w:hAnsi="Times New Roman" w:cs="Times New Roman"/>
          <w:sz w:val="20"/>
          <w:szCs w:val="20"/>
        </w:rPr>
        <w:tab/>
      </w:r>
      <w:r w:rsidRPr="00BB7743">
        <w:rPr>
          <w:rFonts w:ascii="Times New Roman" w:hAnsi="Times New Roman" w:cs="Times New Roman"/>
          <w:sz w:val="20"/>
          <w:szCs w:val="20"/>
        </w:rPr>
        <w:tab/>
        <w:t>M.P.</w:t>
      </w:r>
    </w:p>
    <w:p w:rsidR="002755A9" w:rsidRPr="00BB7743" w:rsidRDefault="002755A9" w:rsidP="002755A9">
      <w:pPr>
        <w:spacing w:after="100" w:afterAutospacing="1" w:line="0" w:lineRule="atLeast"/>
        <w:ind w:left="4956" w:firstLine="708"/>
        <w:jc w:val="both"/>
        <w:rPr>
          <w:rFonts w:ascii="Times New Roman" w:hAnsi="Times New Roman" w:cs="Times New Roman"/>
          <w:sz w:val="20"/>
          <w:szCs w:val="20"/>
        </w:rPr>
      </w:pPr>
      <w:r w:rsidRPr="00BB7743">
        <w:rPr>
          <w:rFonts w:ascii="Times New Roman" w:hAnsi="Times New Roman" w:cs="Times New Roman"/>
          <w:sz w:val="20"/>
          <w:szCs w:val="20"/>
        </w:rPr>
        <w:t>___________________________________</w:t>
      </w:r>
    </w:p>
    <w:p w:rsidR="002755A9" w:rsidRPr="00BB7743" w:rsidRDefault="002755A9" w:rsidP="002755A9">
      <w:pPr>
        <w:spacing w:after="100" w:afterAutospacing="1" w:line="0" w:lineRule="atLeast"/>
        <w:ind w:left="425"/>
        <w:contextualSpacing/>
        <w:jc w:val="both"/>
        <w:rPr>
          <w:rFonts w:ascii="Times New Roman" w:hAnsi="Times New Roman" w:cs="Times New Roman"/>
          <w:sz w:val="20"/>
          <w:szCs w:val="20"/>
        </w:rPr>
      </w:pPr>
      <w:r w:rsidRPr="00BB7743">
        <w:rPr>
          <w:rFonts w:ascii="Times New Roman" w:hAnsi="Times New Roman" w:cs="Times New Roman"/>
          <w:sz w:val="20"/>
          <w:szCs w:val="20"/>
        </w:rPr>
        <w:t xml:space="preserve">                                                                                                          doc.dr.sc. Željko Zubčić, dr. med. </w:t>
      </w:r>
    </w:p>
    <w:p w:rsidR="000E2AA8" w:rsidRPr="00BB7743" w:rsidRDefault="005450C3" w:rsidP="002755A9">
      <w:pPr>
        <w:spacing w:after="100" w:afterAutospacing="1" w:line="0" w:lineRule="atLeast"/>
        <w:ind w:left="4956" w:firstLine="708"/>
        <w:jc w:val="both"/>
        <w:rPr>
          <w:rFonts w:ascii="Times New Roman" w:hAnsi="Times New Roman" w:cs="Times New Roman"/>
        </w:rPr>
      </w:pPr>
      <w:r w:rsidRPr="00BB7743">
        <w:rPr>
          <w:rFonts w:ascii="Times New Roman" w:hAnsi="Times New Roman" w:cs="Times New Roman"/>
          <w:sz w:val="20"/>
          <w:szCs w:val="20"/>
        </w:rPr>
        <w:t xml:space="preserve">                                                                         </w:t>
      </w:r>
      <w:r w:rsidR="00AF4C9A" w:rsidRPr="00BB7743">
        <w:rPr>
          <w:rFonts w:ascii="Times New Roman" w:hAnsi="Times New Roman" w:cs="Times New Roman"/>
          <w:sz w:val="20"/>
          <w:szCs w:val="20"/>
        </w:rPr>
        <w:t xml:space="preserve"> </w:t>
      </w:r>
      <w:r w:rsidR="00A71954" w:rsidRPr="00BB7743">
        <w:rPr>
          <w:rFonts w:ascii="Times New Roman" w:hAnsi="Times New Roman" w:cs="Times New Roman"/>
          <w:sz w:val="20"/>
          <w:szCs w:val="20"/>
        </w:rPr>
        <w:t xml:space="preserve">       </w:t>
      </w:r>
    </w:p>
    <w:p w:rsidR="00D97DBE" w:rsidRPr="00BB7743" w:rsidRDefault="00D97DBE" w:rsidP="004A0A39">
      <w:pPr>
        <w:spacing w:line="0" w:lineRule="atLeast"/>
        <w:contextualSpacing/>
        <w:rPr>
          <w:rFonts w:ascii="Times New Roman" w:hAnsi="Times New Roman" w:cs="Times New Roman"/>
          <w:b/>
          <w:sz w:val="16"/>
          <w:szCs w:val="16"/>
        </w:rPr>
      </w:pPr>
    </w:p>
    <w:p w:rsidR="00D97DBE" w:rsidRPr="00FC4CD0" w:rsidRDefault="00D97DBE" w:rsidP="00D97DBE">
      <w:pPr>
        <w:rPr>
          <w:rFonts w:ascii="Times New Roman" w:hAnsi="Times New Roman" w:cs="Times New Roman"/>
          <w:color w:val="FF0000"/>
          <w:sz w:val="16"/>
          <w:szCs w:val="16"/>
        </w:rPr>
      </w:pPr>
    </w:p>
    <w:p w:rsidR="00016E21" w:rsidRPr="00FC4CD0" w:rsidRDefault="00016E21" w:rsidP="00D97DBE">
      <w:pPr>
        <w:rPr>
          <w:rFonts w:ascii="Times New Roman" w:hAnsi="Times New Roman" w:cs="Times New Roman"/>
          <w:color w:val="FF0000"/>
          <w:sz w:val="16"/>
          <w:szCs w:val="16"/>
        </w:rPr>
      </w:pPr>
    </w:p>
    <w:p w:rsidR="00016E21" w:rsidRPr="00FC4CD0" w:rsidRDefault="00016E21" w:rsidP="00D97DBE">
      <w:pPr>
        <w:rPr>
          <w:rFonts w:ascii="Times New Roman" w:hAnsi="Times New Roman" w:cs="Times New Roman"/>
          <w:color w:val="FF0000"/>
          <w:sz w:val="16"/>
          <w:szCs w:val="16"/>
        </w:rPr>
      </w:pPr>
    </w:p>
    <w:p w:rsidR="0026706C" w:rsidRPr="00FC4CD0" w:rsidRDefault="0026706C" w:rsidP="0003588E">
      <w:pPr>
        <w:rPr>
          <w:rFonts w:ascii="Times New Roman" w:hAnsi="Times New Roman" w:cs="Times New Roman"/>
          <w:color w:val="FF0000"/>
          <w:sz w:val="16"/>
          <w:szCs w:val="16"/>
        </w:rPr>
      </w:pPr>
    </w:p>
    <w:sectPr w:rsidR="0026706C" w:rsidRPr="00FC4CD0" w:rsidSect="00B469A5">
      <w:headerReference w:type="default" r:id="rId8"/>
      <w:footerReference w:type="default" r:id="rId9"/>
      <w:pgSz w:w="11906" w:h="16838" w:code="9"/>
      <w:pgMar w:top="1191" w:right="1418" w:bottom="119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DFB" w:rsidRDefault="00600DFB" w:rsidP="004D0DA1">
      <w:pPr>
        <w:spacing w:after="0" w:line="240" w:lineRule="auto"/>
      </w:pPr>
      <w:r>
        <w:separator/>
      </w:r>
    </w:p>
  </w:endnote>
  <w:endnote w:type="continuationSeparator" w:id="0">
    <w:p w:rsidR="00600DFB" w:rsidRDefault="00600DFB" w:rsidP="004D0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AA1" w:rsidRPr="00976DAE" w:rsidRDefault="00DE1AA1">
    <w:pPr>
      <w:pStyle w:val="Podnoje"/>
      <w:pBdr>
        <w:top w:val="thinThickSmallGap" w:sz="24" w:space="1" w:color="622423" w:themeColor="accent2" w:themeShade="7F"/>
      </w:pBdr>
      <w:rPr>
        <w:rFonts w:asciiTheme="majorHAnsi" w:hAnsiTheme="majorHAnsi"/>
        <w:i/>
      </w:rPr>
    </w:pPr>
    <w:r w:rsidRPr="00976DAE">
      <w:rPr>
        <w:rFonts w:asciiTheme="majorHAnsi" w:hAnsiTheme="majorHAnsi"/>
        <w:i/>
      </w:rPr>
      <w:t>Bilješke 2</w:t>
    </w:r>
    <w:r>
      <w:rPr>
        <w:rFonts w:asciiTheme="majorHAnsi" w:hAnsiTheme="majorHAnsi"/>
        <w:i/>
      </w:rPr>
      <w:t>020</w:t>
    </w:r>
    <w:r w:rsidRPr="00976DAE">
      <w:rPr>
        <w:rFonts w:asciiTheme="majorHAnsi" w:hAnsiTheme="majorHAnsi"/>
        <w:i/>
      </w:rPr>
      <w:t>.</w:t>
    </w:r>
    <w:r w:rsidRPr="00976DAE">
      <w:rPr>
        <w:rFonts w:asciiTheme="majorHAnsi" w:hAnsiTheme="majorHAnsi"/>
        <w:i/>
      </w:rPr>
      <w:ptab w:relativeTo="margin" w:alignment="right" w:leader="none"/>
    </w:r>
    <w:r w:rsidRPr="00976DAE">
      <w:rPr>
        <w:rFonts w:asciiTheme="majorHAnsi" w:hAnsiTheme="majorHAnsi"/>
        <w:i/>
      </w:rPr>
      <w:t xml:space="preserve">Stranica </w:t>
    </w:r>
    <w:r w:rsidRPr="00976DAE">
      <w:rPr>
        <w:i/>
      </w:rPr>
      <w:fldChar w:fldCharType="begin"/>
    </w:r>
    <w:r w:rsidRPr="00976DAE">
      <w:rPr>
        <w:i/>
      </w:rPr>
      <w:instrText xml:space="preserve"> PAGE   \* MERGEFORMAT </w:instrText>
    </w:r>
    <w:r w:rsidRPr="00976DAE">
      <w:rPr>
        <w:i/>
      </w:rPr>
      <w:fldChar w:fldCharType="separate"/>
    </w:r>
    <w:r w:rsidR="00115FE2" w:rsidRPr="00115FE2">
      <w:rPr>
        <w:rFonts w:asciiTheme="majorHAnsi" w:hAnsiTheme="majorHAnsi"/>
        <w:i/>
        <w:noProof/>
      </w:rPr>
      <w:t>2</w:t>
    </w:r>
    <w:r w:rsidRPr="00976DAE">
      <w:rPr>
        <w:i/>
      </w:rPr>
      <w:fldChar w:fldCharType="end"/>
    </w:r>
  </w:p>
  <w:p w:rsidR="00DE1AA1" w:rsidRDefault="00DE1AA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DFB" w:rsidRDefault="00600DFB" w:rsidP="004D0DA1">
      <w:pPr>
        <w:spacing w:after="0" w:line="240" w:lineRule="auto"/>
      </w:pPr>
      <w:r>
        <w:separator/>
      </w:r>
    </w:p>
  </w:footnote>
  <w:footnote w:type="continuationSeparator" w:id="0">
    <w:p w:rsidR="00600DFB" w:rsidRDefault="00600DFB" w:rsidP="004D0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AA1" w:rsidRPr="00A71954" w:rsidRDefault="00DE1AA1" w:rsidP="00D4617B">
    <w:pPr>
      <w:pStyle w:val="Zaglavlje"/>
      <w:pBdr>
        <w:bottom w:val="thickThinSmallGap" w:sz="24" w:space="1" w:color="622423" w:themeColor="accent2" w:themeShade="7F"/>
      </w:pBdr>
      <w:rPr>
        <w:rFonts w:asciiTheme="majorHAnsi" w:eastAsiaTheme="majorEastAsia" w:hAnsiTheme="majorHAnsi" w:cstheme="majorBidi"/>
        <w:i/>
        <w:sz w:val="20"/>
        <w:szCs w:val="20"/>
      </w:rPr>
    </w:pPr>
    <w:r w:rsidRPr="00A71954">
      <w:rPr>
        <w:rFonts w:asciiTheme="majorHAnsi" w:eastAsiaTheme="majorEastAsia" w:hAnsiTheme="majorHAnsi" w:cstheme="majorBidi"/>
        <w:i/>
        <w:sz w:val="20"/>
        <w:szCs w:val="20"/>
      </w:rPr>
      <w:t>Naziv obveznika: Klinički bolnički centar Osijek</w:t>
    </w:r>
    <w:r w:rsidRPr="00A71954">
      <w:rPr>
        <w:rFonts w:asciiTheme="majorHAnsi" w:eastAsiaTheme="majorEastAsia" w:hAnsiTheme="majorHAnsi" w:cstheme="majorBidi"/>
        <w:i/>
        <w:sz w:val="20"/>
        <w:szCs w:val="20"/>
      </w:rPr>
      <w:tab/>
    </w:r>
    <w:r w:rsidRPr="00A71954">
      <w:rPr>
        <w:rFonts w:asciiTheme="majorHAnsi" w:eastAsiaTheme="majorEastAsia" w:hAnsiTheme="majorHAnsi" w:cstheme="majorBidi"/>
        <w:i/>
        <w:sz w:val="20"/>
        <w:szCs w:val="20"/>
      </w:rPr>
      <w:tab/>
      <w:t>Broj RKP-a: 26400</w:t>
    </w:r>
  </w:p>
  <w:p w:rsidR="00DE1AA1" w:rsidRPr="00A71954" w:rsidRDefault="00DE1AA1" w:rsidP="00D4617B">
    <w:pPr>
      <w:pStyle w:val="Zaglavlje"/>
      <w:pBdr>
        <w:bottom w:val="thickThinSmallGap" w:sz="24" w:space="1" w:color="622423" w:themeColor="accent2" w:themeShade="7F"/>
      </w:pBdr>
      <w:rPr>
        <w:rFonts w:asciiTheme="majorHAnsi" w:eastAsiaTheme="majorEastAsia" w:hAnsiTheme="majorHAnsi" w:cstheme="majorBidi"/>
        <w:i/>
        <w:sz w:val="20"/>
        <w:szCs w:val="20"/>
      </w:rPr>
    </w:pPr>
    <w:r w:rsidRPr="00A71954">
      <w:rPr>
        <w:rFonts w:asciiTheme="majorHAnsi" w:eastAsiaTheme="majorEastAsia" w:hAnsiTheme="majorHAnsi" w:cstheme="majorBidi"/>
        <w:i/>
        <w:sz w:val="20"/>
        <w:szCs w:val="20"/>
      </w:rPr>
      <w:t>Sjedište obveznika: Osijek, Josipa Huttlera 4</w:t>
    </w:r>
    <w:r w:rsidRPr="00A71954">
      <w:rPr>
        <w:rFonts w:asciiTheme="majorHAnsi" w:eastAsiaTheme="majorEastAsia" w:hAnsiTheme="majorHAnsi" w:cstheme="majorBidi"/>
        <w:i/>
        <w:sz w:val="20"/>
        <w:szCs w:val="20"/>
      </w:rPr>
      <w:tab/>
      <w:t xml:space="preserve">         </w:t>
    </w:r>
    <w:r w:rsidRPr="00A71954">
      <w:rPr>
        <w:rFonts w:asciiTheme="majorHAnsi" w:eastAsiaTheme="majorEastAsia" w:hAnsiTheme="majorHAnsi" w:cstheme="majorBidi"/>
        <w:i/>
        <w:sz w:val="20"/>
        <w:szCs w:val="20"/>
      </w:rPr>
      <w:tab/>
      <w:t>Matični broj: 03018822</w:t>
    </w:r>
  </w:p>
  <w:p w:rsidR="00DE1AA1" w:rsidRPr="00A71954" w:rsidRDefault="00DE1AA1" w:rsidP="00D4617B">
    <w:pPr>
      <w:pStyle w:val="Zaglavlje"/>
      <w:pBdr>
        <w:bottom w:val="thickThinSmallGap" w:sz="24" w:space="1" w:color="622423" w:themeColor="accent2" w:themeShade="7F"/>
      </w:pBdr>
      <w:rPr>
        <w:rFonts w:asciiTheme="majorHAnsi" w:eastAsiaTheme="majorEastAsia" w:hAnsiTheme="majorHAnsi" w:cstheme="majorBidi"/>
        <w:i/>
        <w:sz w:val="20"/>
        <w:szCs w:val="20"/>
      </w:rPr>
    </w:pPr>
    <w:r w:rsidRPr="00A71954">
      <w:rPr>
        <w:rFonts w:asciiTheme="majorHAnsi" w:eastAsiaTheme="majorEastAsia" w:hAnsiTheme="majorHAnsi" w:cstheme="majorBidi"/>
        <w:i/>
        <w:sz w:val="20"/>
        <w:szCs w:val="20"/>
      </w:rPr>
      <w:t>Razina: 11</w:t>
    </w:r>
    <w:r w:rsidRPr="00A71954">
      <w:rPr>
        <w:rFonts w:asciiTheme="majorHAnsi" w:eastAsiaTheme="majorEastAsia" w:hAnsiTheme="majorHAnsi" w:cstheme="majorBidi"/>
        <w:i/>
        <w:sz w:val="20"/>
        <w:szCs w:val="20"/>
      </w:rPr>
      <w:tab/>
    </w:r>
    <w:r w:rsidRPr="00A71954">
      <w:rPr>
        <w:rFonts w:asciiTheme="majorHAnsi" w:eastAsiaTheme="majorEastAsia" w:hAnsiTheme="majorHAnsi" w:cstheme="majorBidi"/>
        <w:i/>
        <w:sz w:val="20"/>
        <w:szCs w:val="20"/>
      </w:rPr>
      <w:tab/>
      <w:t>OIB: 89819375646</w:t>
    </w:r>
  </w:p>
  <w:p w:rsidR="00DE1AA1" w:rsidRPr="00A71954" w:rsidRDefault="00DE1AA1" w:rsidP="00D4617B">
    <w:pPr>
      <w:pStyle w:val="Zaglavlje"/>
      <w:pBdr>
        <w:bottom w:val="thickThinSmallGap" w:sz="24" w:space="1" w:color="622423" w:themeColor="accent2" w:themeShade="7F"/>
      </w:pBdr>
      <w:rPr>
        <w:rFonts w:asciiTheme="majorHAnsi" w:eastAsiaTheme="majorEastAsia" w:hAnsiTheme="majorHAnsi" w:cstheme="majorBidi"/>
        <w:i/>
        <w:sz w:val="20"/>
        <w:szCs w:val="20"/>
      </w:rPr>
    </w:pPr>
    <w:r w:rsidRPr="00A71954">
      <w:rPr>
        <w:rFonts w:asciiTheme="majorHAnsi" w:eastAsiaTheme="majorEastAsia" w:hAnsiTheme="majorHAnsi" w:cstheme="majorBidi"/>
        <w:i/>
        <w:sz w:val="20"/>
        <w:szCs w:val="20"/>
      </w:rPr>
      <w:t>Razdjel: 096</w:t>
    </w:r>
    <w:r w:rsidRPr="00A71954">
      <w:rPr>
        <w:rFonts w:asciiTheme="majorHAnsi" w:eastAsiaTheme="majorEastAsia" w:hAnsiTheme="majorHAnsi" w:cstheme="majorBidi"/>
        <w:i/>
        <w:sz w:val="20"/>
        <w:szCs w:val="20"/>
      </w:rPr>
      <w:tab/>
    </w:r>
    <w:r w:rsidRPr="00A71954">
      <w:rPr>
        <w:rFonts w:asciiTheme="majorHAnsi" w:eastAsiaTheme="majorEastAsia" w:hAnsiTheme="majorHAnsi" w:cstheme="majorBidi"/>
        <w:i/>
        <w:sz w:val="20"/>
        <w:szCs w:val="20"/>
      </w:rPr>
      <w:tab/>
      <w:t>Šifra djelatnosti: 8610</w:t>
    </w:r>
  </w:p>
  <w:p w:rsidR="00DE1AA1" w:rsidRDefault="00DE1AA1" w:rsidP="00D4617B">
    <w:pPr>
      <w:pStyle w:val="Zaglavlje"/>
      <w:pBdr>
        <w:bottom w:val="thickThinSmallGap" w:sz="24" w:space="1" w:color="622423" w:themeColor="accent2" w:themeShade="7F"/>
      </w:pBdr>
      <w:rPr>
        <w:rFonts w:asciiTheme="majorHAnsi" w:eastAsiaTheme="majorEastAsia" w:hAnsiTheme="majorHAnsi" w:cstheme="majorBidi"/>
        <w:i/>
      </w:rPr>
    </w:pPr>
  </w:p>
  <w:p w:rsidR="00DE1AA1" w:rsidRPr="00D4617B" w:rsidRDefault="00DE1AA1" w:rsidP="00D4617B">
    <w:pPr>
      <w:pStyle w:val="Zaglavlje"/>
      <w:pBdr>
        <w:bottom w:val="thickThinSmallGap" w:sz="24" w:space="1" w:color="622423" w:themeColor="accent2" w:themeShade="7F"/>
      </w:pBdr>
      <w:rPr>
        <w:rFonts w:asciiTheme="majorHAnsi" w:eastAsiaTheme="majorEastAsia" w:hAnsiTheme="majorHAnsi" w:cstheme="majorBidi"/>
        <w:b/>
        <w:i/>
        <w:sz w:val="28"/>
        <w:szCs w:val="28"/>
      </w:rPr>
    </w:pPr>
    <w:r>
      <w:rPr>
        <w:rFonts w:asciiTheme="majorHAnsi" w:eastAsiaTheme="majorEastAsia" w:hAnsiTheme="majorHAnsi" w:cstheme="majorBidi"/>
        <w:i/>
      </w:rPr>
      <w:tab/>
    </w:r>
    <w:r w:rsidRPr="00D4617B">
      <w:rPr>
        <w:rFonts w:asciiTheme="majorHAnsi" w:eastAsiaTheme="majorEastAsia" w:hAnsiTheme="majorHAnsi" w:cstheme="majorBidi"/>
        <w:b/>
        <w:i/>
        <w:sz w:val="28"/>
        <w:szCs w:val="28"/>
      </w:rPr>
      <w:t>BILJEŠKE UZ FINANCIJSKE IZVJEŠTAJE ZA 20</w:t>
    </w:r>
    <w:r>
      <w:rPr>
        <w:rFonts w:asciiTheme="majorHAnsi" w:eastAsiaTheme="majorEastAsia" w:hAnsiTheme="majorHAnsi" w:cstheme="majorBidi"/>
        <w:b/>
        <w:i/>
        <w:sz w:val="28"/>
        <w:szCs w:val="28"/>
      </w:rPr>
      <w:t>20</w:t>
    </w:r>
    <w:r w:rsidRPr="00D4617B">
      <w:rPr>
        <w:rFonts w:asciiTheme="majorHAnsi" w:eastAsiaTheme="majorEastAsia" w:hAnsiTheme="majorHAnsi" w:cstheme="majorBidi"/>
        <w:b/>
        <w:i/>
        <w:sz w:val="28"/>
        <w:szCs w:val="28"/>
      </w:rPr>
      <w:t>. GODINU</w:t>
    </w:r>
    <w:r w:rsidRPr="00D4617B">
      <w:rPr>
        <w:rFonts w:asciiTheme="majorHAnsi" w:eastAsiaTheme="majorEastAsia" w:hAnsiTheme="majorHAnsi" w:cstheme="majorBidi"/>
        <w:b/>
        <w:i/>
        <w:sz w:val="28"/>
        <w:szCs w:val="28"/>
      </w:rPr>
      <w:tab/>
    </w:r>
    <w:r w:rsidRPr="00D4617B">
      <w:rPr>
        <w:rFonts w:asciiTheme="majorHAnsi" w:eastAsiaTheme="majorEastAsia" w:hAnsiTheme="majorHAnsi" w:cstheme="majorBidi"/>
        <w:b/>
        <w:i/>
        <w:sz w:val="28"/>
        <w:szCs w:val="28"/>
      </w:rPr>
      <w:tab/>
    </w:r>
  </w:p>
  <w:p w:rsidR="00DE1AA1" w:rsidRPr="00002ECB" w:rsidRDefault="00DE1AA1" w:rsidP="00364FE0">
    <w:pPr>
      <w:pStyle w:val="Zaglavlje"/>
      <w:jc w:val="right"/>
      <w:rPr>
        <w:rFonts w:ascii="Times New Roman" w:hAnsi="Times New Roman" w:cs="Times New Roman"/>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28F5"/>
    <w:multiLevelType w:val="hybridMultilevel"/>
    <w:tmpl w:val="87FAEB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29623E"/>
    <w:multiLevelType w:val="hybridMultilevel"/>
    <w:tmpl w:val="5D6C967A"/>
    <w:lvl w:ilvl="0" w:tplc="2318B9EE">
      <w:numFmt w:val="bullet"/>
      <w:lvlText w:val="-"/>
      <w:lvlJc w:val="left"/>
      <w:pPr>
        <w:ind w:left="1148" w:hanging="360"/>
      </w:pPr>
      <w:rPr>
        <w:rFonts w:ascii="Times New Roman" w:eastAsiaTheme="minorHAnsi" w:hAnsi="Times New Roman" w:cs="Times New Roman" w:hint="default"/>
      </w:rPr>
    </w:lvl>
    <w:lvl w:ilvl="1" w:tplc="041A0003" w:tentative="1">
      <w:start w:val="1"/>
      <w:numFmt w:val="bullet"/>
      <w:lvlText w:val="o"/>
      <w:lvlJc w:val="left"/>
      <w:pPr>
        <w:ind w:left="1868" w:hanging="360"/>
      </w:pPr>
      <w:rPr>
        <w:rFonts w:ascii="Courier New" w:hAnsi="Courier New" w:cs="Courier New" w:hint="default"/>
      </w:rPr>
    </w:lvl>
    <w:lvl w:ilvl="2" w:tplc="041A0005" w:tentative="1">
      <w:start w:val="1"/>
      <w:numFmt w:val="bullet"/>
      <w:lvlText w:val=""/>
      <w:lvlJc w:val="left"/>
      <w:pPr>
        <w:ind w:left="2588" w:hanging="360"/>
      </w:pPr>
      <w:rPr>
        <w:rFonts w:ascii="Wingdings" w:hAnsi="Wingdings" w:hint="default"/>
      </w:rPr>
    </w:lvl>
    <w:lvl w:ilvl="3" w:tplc="041A0001" w:tentative="1">
      <w:start w:val="1"/>
      <w:numFmt w:val="bullet"/>
      <w:lvlText w:val=""/>
      <w:lvlJc w:val="left"/>
      <w:pPr>
        <w:ind w:left="3308" w:hanging="360"/>
      </w:pPr>
      <w:rPr>
        <w:rFonts w:ascii="Symbol" w:hAnsi="Symbol" w:hint="default"/>
      </w:rPr>
    </w:lvl>
    <w:lvl w:ilvl="4" w:tplc="041A0003" w:tentative="1">
      <w:start w:val="1"/>
      <w:numFmt w:val="bullet"/>
      <w:lvlText w:val="o"/>
      <w:lvlJc w:val="left"/>
      <w:pPr>
        <w:ind w:left="4028" w:hanging="360"/>
      </w:pPr>
      <w:rPr>
        <w:rFonts w:ascii="Courier New" w:hAnsi="Courier New" w:cs="Courier New" w:hint="default"/>
      </w:rPr>
    </w:lvl>
    <w:lvl w:ilvl="5" w:tplc="041A0005" w:tentative="1">
      <w:start w:val="1"/>
      <w:numFmt w:val="bullet"/>
      <w:lvlText w:val=""/>
      <w:lvlJc w:val="left"/>
      <w:pPr>
        <w:ind w:left="4748" w:hanging="360"/>
      </w:pPr>
      <w:rPr>
        <w:rFonts w:ascii="Wingdings" w:hAnsi="Wingdings" w:hint="default"/>
      </w:rPr>
    </w:lvl>
    <w:lvl w:ilvl="6" w:tplc="041A0001" w:tentative="1">
      <w:start w:val="1"/>
      <w:numFmt w:val="bullet"/>
      <w:lvlText w:val=""/>
      <w:lvlJc w:val="left"/>
      <w:pPr>
        <w:ind w:left="5468" w:hanging="360"/>
      </w:pPr>
      <w:rPr>
        <w:rFonts w:ascii="Symbol" w:hAnsi="Symbol" w:hint="default"/>
      </w:rPr>
    </w:lvl>
    <w:lvl w:ilvl="7" w:tplc="041A0003" w:tentative="1">
      <w:start w:val="1"/>
      <w:numFmt w:val="bullet"/>
      <w:lvlText w:val="o"/>
      <w:lvlJc w:val="left"/>
      <w:pPr>
        <w:ind w:left="6188" w:hanging="360"/>
      </w:pPr>
      <w:rPr>
        <w:rFonts w:ascii="Courier New" w:hAnsi="Courier New" w:cs="Courier New" w:hint="default"/>
      </w:rPr>
    </w:lvl>
    <w:lvl w:ilvl="8" w:tplc="041A0005" w:tentative="1">
      <w:start w:val="1"/>
      <w:numFmt w:val="bullet"/>
      <w:lvlText w:val=""/>
      <w:lvlJc w:val="left"/>
      <w:pPr>
        <w:ind w:left="6908" w:hanging="360"/>
      </w:pPr>
      <w:rPr>
        <w:rFonts w:ascii="Wingdings" w:hAnsi="Wingdings" w:hint="default"/>
      </w:rPr>
    </w:lvl>
  </w:abstractNum>
  <w:abstractNum w:abstractNumId="2" w15:restartNumberingAfterBreak="0">
    <w:nsid w:val="0369042D"/>
    <w:multiLevelType w:val="hybridMultilevel"/>
    <w:tmpl w:val="2C10A7B8"/>
    <w:lvl w:ilvl="0" w:tplc="A01A7B14">
      <w:start w:val="10"/>
      <w:numFmt w:val="bullet"/>
      <w:lvlText w:val="-"/>
      <w:lvlJc w:val="left"/>
      <w:pPr>
        <w:ind w:left="1148" w:hanging="360"/>
      </w:pPr>
      <w:rPr>
        <w:rFonts w:ascii="Times New Roman" w:eastAsiaTheme="minorHAnsi" w:hAnsi="Times New Roman" w:cs="Times New Roman" w:hint="default"/>
      </w:rPr>
    </w:lvl>
    <w:lvl w:ilvl="1" w:tplc="041A0003" w:tentative="1">
      <w:start w:val="1"/>
      <w:numFmt w:val="bullet"/>
      <w:lvlText w:val="o"/>
      <w:lvlJc w:val="left"/>
      <w:pPr>
        <w:ind w:left="1868" w:hanging="360"/>
      </w:pPr>
      <w:rPr>
        <w:rFonts w:ascii="Courier New" w:hAnsi="Courier New" w:cs="Courier New" w:hint="default"/>
      </w:rPr>
    </w:lvl>
    <w:lvl w:ilvl="2" w:tplc="041A0005" w:tentative="1">
      <w:start w:val="1"/>
      <w:numFmt w:val="bullet"/>
      <w:lvlText w:val=""/>
      <w:lvlJc w:val="left"/>
      <w:pPr>
        <w:ind w:left="2588" w:hanging="360"/>
      </w:pPr>
      <w:rPr>
        <w:rFonts w:ascii="Wingdings" w:hAnsi="Wingdings" w:hint="default"/>
      </w:rPr>
    </w:lvl>
    <w:lvl w:ilvl="3" w:tplc="041A0001" w:tentative="1">
      <w:start w:val="1"/>
      <w:numFmt w:val="bullet"/>
      <w:lvlText w:val=""/>
      <w:lvlJc w:val="left"/>
      <w:pPr>
        <w:ind w:left="3308" w:hanging="360"/>
      </w:pPr>
      <w:rPr>
        <w:rFonts w:ascii="Symbol" w:hAnsi="Symbol" w:hint="default"/>
      </w:rPr>
    </w:lvl>
    <w:lvl w:ilvl="4" w:tplc="041A0003" w:tentative="1">
      <w:start w:val="1"/>
      <w:numFmt w:val="bullet"/>
      <w:lvlText w:val="o"/>
      <w:lvlJc w:val="left"/>
      <w:pPr>
        <w:ind w:left="4028" w:hanging="360"/>
      </w:pPr>
      <w:rPr>
        <w:rFonts w:ascii="Courier New" w:hAnsi="Courier New" w:cs="Courier New" w:hint="default"/>
      </w:rPr>
    </w:lvl>
    <w:lvl w:ilvl="5" w:tplc="041A0005" w:tentative="1">
      <w:start w:val="1"/>
      <w:numFmt w:val="bullet"/>
      <w:lvlText w:val=""/>
      <w:lvlJc w:val="left"/>
      <w:pPr>
        <w:ind w:left="4748" w:hanging="360"/>
      </w:pPr>
      <w:rPr>
        <w:rFonts w:ascii="Wingdings" w:hAnsi="Wingdings" w:hint="default"/>
      </w:rPr>
    </w:lvl>
    <w:lvl w:ilvl="6" w:tplc="041A0001" w:tentative="1">
      <w:start w:val="1"/>
      <w:numFmt w:val="bullet"/>
      <w:lvlText w:val=""/>
      <w:lvlJc w:val="left"/>
      <w:pPr>
        <w:ind w:left="5468" w:hanging="360"/>
      </w:pPr>
      <w:rPr>
        <w:rFonts w:ascii="Symbol" w:hAnsi="Symbol" w:hint="default"/>
      </w:rPr>
    </w:lvl>
    <w:lvl w:ilvl="7" w:tplc="041A0003" w:tentative="1">
      <w:start w:val="1"/>
      <w:numFmt w:val="bullet"/>
      <w:lvlText w:val="o"/>
      <w:lvlJc w:val="left"/>
      <w:pPr>
        <w:ind w:left="6188" w:hanging="360"/>
      </w:pPr>
      <w:rPr>
        <w:rFonts w:ascii="Courier New" w:hAnsi="Courier New" w:cs="Courier New" w:hint="default"/>
      </w:rPr>
    </w:lvl>
    <w:lvl w:ilvl="8" w:tplc="041A0005" w:tentative="1">
      <w:start w:val="1"/>
      <w:numFmt w:val="bullet"/>
      <w:lvlText w:val=""/>
      <w:lvlJc w:val="left"/>
      <w:pPr>
        <w:ind w:left="6908" w:hanging="360"/>
      </w:pPr>
      <w:rPr>
        <w:rFonts w:ascii="Wingdings" w:hAnsi="Wingdings" w:hint="default"/>
      </w:rPr>
    </w:lvl>
  </w:abstractNum>
  <w:abstractNum w:abstractNumId="3" w15:restartNumberingAfterBreak="0">
    <w:nsid w:val="056F1D99"/>
    <w:multiLevelType w:val="hybridMultilevel"/>
    <w:tmpl w:val="7140461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5DD230F"/>
    <w:multiLevelType w:val="hybridMultilevel"/>
    <w:tmpl w:val="E0F4857A"/>
    <w:lvl w:ilvl="0" w:tplc="D2B4F468">
      <w:start w:val="3"/>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078816BD"/>
    <w:multiLevelType w:val="hybridMultilevel"/>
    <w:tmpl w:val="9CF022B4"/>
    <w:lvl w:ilvl="0" w:tplc="05D0563E">
      <w:start w:val="4"/>
      <w:numFmt w:val="upperRoman"/>
      <w:lvlText w:val="%1."/>
      <w:lvlJc w:val="left"/>
      <w:pPr>
        <w:ind w:left="825" w:hanging="720"/>
      </w:pPr>
      <w:rPr>
        <w:rFonts w:hint="default"/>
      </w:rPr>
    </w:lvl>
    <w:lvl w:ilvl="1" w:tplc="041A0019" w:tentative="1">
      <w:start w:val="1"/>
      <w:numFmt w:val="lowerLetter"/>
      <w:lvlText w:val="%2."/>
      <w:lvlJc w:val="left"/>
      <w:pPr>
        <w:ind w:left="1185" w:hanging="360"/>
      </w:pPr>
    </w:lvl>
    <w:lvl w:ilvl="2" w:tplc="041A001B" w:tentative="1">
      <w:start w:val="1"/>
      <w:numFmt w:val="lowerRoman"/>
      <w:lvlText w:val="%3."/>
      <w:lvlJc w:val="right"/>
      <w:pPr>
        <w:ind w:left="1905" w:hanging="180"/>
      </w:pPr>
    </w:lvl>
    <w:lvl w:ilvl="3" w:tplc="041A000F" w:tentative="1">
      <w:start w:val="1"/>
      <w:numFmt w:val="decimal"/>
      <w:lvlText w:val="%4."/>
      <w:lvlJc w:val="left"/>
      <w:pPr>
        <w:ind w:left="2625" w:hanging="360"/>
      </w:pPr>
    </w:lvl>
    <w:lvl w:ilvl="4" w:tplc="041A0019" w:tentative="1">
      <w:start w:val="1"/>
      <w:numFmt w:val="lowerLetter"/>
      <w:lvlText w:val="%5."/>
      <w:lvlJc w:val="left"/>
      <w:pPr>
        <w:ind w:left="3345" w:hanging="360"/>
      </w:pPr>
    </w:lvl>
    <w:lvl w:ilvl="5" w:tplc="041A001B" w:tentative="1">
      <w:start w:val="1"/>
      <w:numFmt w:val="lowerRoman"/>
      <w:lvlText w:val="%6."/>
      <w:lvlJc w:val="right"/>
      <w:pPr>
        <w:ind w:left="4065" w:hanging="180"/>
      </w:pPr>
    </w:lvl>
    <w:lvl w:ilvl="6" w:tplc="041A000F" w:tentative="1">
      <w:start w:val="1"/>
      <w:numFmt w:val="decimal"/>
      <w:lvlText w:val="%7."/>
      <w:lvlJc w:val="left"/>
      <w:pPr>
        <w:ind w:left="4785" w:hanging="360"/>
      </w:pPr>
    </w:lvl>
    <w:lvl w:ilvl="7" w:tplc="041A0019" w:tentative="1">
      <w:start w:val="1"/>
      <w:numFmt w:val="lowerLetter"/>
      <w:lvlText w:val="%8."/>
      <w:lvlJc w:val="left"/>
      <w:pPr>
        <w:ind w:left="5505" w:hanging="360"/>
      </w:pPr>
    </w:lvl>
    <w:lvl w:ilvl="8" w:tplc="041A001B" w:tentative="1">
      <w:start w:val="1"/>
      <w:numFmt w:val="lowerRoman"/>
      <w:lvlText w:val="%9."/>
      <w:lvlJc w:val="right"/>
      <w:pPr>
        <w:ind w:left="6225" w:hanging="180"/>
      </w:pPr>
    </w:lvl>
  </w:abstractNum>
  <w:abstractNum w:abstractNumId="6" w15:restartNumberingAfterBreak="0">
    <w:nsid w:val="0AF33DF6"/>
    <w:multiLevelType w:val="hybridMultilevel"/>
    <w:tmpl w:val="9836FA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E561F75"/>
    <w:multiLevelType w:val="hybridMultilevel"/>
    <w:tmpl w:val="9BBE2D22"/>
    <w:lvl w:ilvl="0" w:tplc="D102E30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E6977E9"/>
    <w:multiLevelType w:val="hybridMultilevel"/>
    <w:tmpl w:val="D422B024"/>
    <w:lvl w:ilvl="0" w:tplc="041A0001">
      <w:start w:val="1"/>
      <w:numFmt w:val="bullet"/>
      <w:lvlText w:val=""/>
      <w:lvlJc w:val="left"/>
      <w:pPr>
        <w:ind w:left="1509" w:hanging="360"/>
      </w:pPr>
      <w:rPr>
        <w:rFonts w:ascii="Symbol" w:hAnsi="Symbol" w:hint="default"/>
      </w:rPr>
    </w:lvl>
    <w:lvl w:ilvl="1" w:tplc="041A0003" w:tentative="1">
      <w:start w:val="1"/>
      <w:numFmt w:val="bullet"/>
      <w:lvlText w:val="o"/>
      <w:lvlJc w:val="left"/>
      <w:pPr>
        <w:ind w:left="2229" w:hanging="360"/>
      </w:pPr>
      <w:rPr>
        <w:rFonts w:ascii="Courier New" w:hAnsi="Courier New" w:cs="Courier New" w:hint="default"/>
      </w:rPr>
    </w:lvl>
    <w:lvl w:ilvl="2" w:tplc="041A0005" w:tentative="1">
      <w:start w:val="1"/>
      <w:numFmt w:val="bullet"/>
      <w:lvlText w:val=""/>
      <w:lvlJc w:val="left"/>
      <w:pPr>
        <w:ind w:left="2949" w:hanging="360"/>
      </w:pPr>
      <w:rPr>
        <w:rFonts w:ascii="Wingdings" w:hAnsi="Wingdings" w:hint="default"/>
      </w:rPr>
    </w:lvl>
    <w:lvl w:ilvl="3" w:tplc="041A0001" w:tentative="1">
      <w:start w:val="1"/>
      <w:numFmt w:val="bullet"/>
      <w:lvlText w:val=""/>
      <w:lvlJc w:val="left"/>
      <w:pPr>
        <w:ind w:left="3669" w:hanging="360"/>
      </w:pPr>
      <w:rPr>
        <w:rFonts w:ascii="Symbol" w:hAnsi="Symbol" w:hint="default"/>
      </w:rPr>
    </w:lvl>
    <w:lvl w:ilvl="4" w:tplc="041A0003" w:tentative="1">
      <w:start w:val="1"/>
      <w:numFmt w:val="bullet"/>
      <w:lvlText w:val="o"/>
      <w:lvlJc w:val="left"/>
      <w:pPr>
        <w:ind w:left="4389" w:hanging="360"/>
      </w:pPr>
      <w:rPr>
        <w:rFonts w:ascii="Courier New" w:hAnsi="Courier New" w:cs="Courier New" w:hint="default"/>
      </w:rPr>
    </w:lvl>
    <w:lvl w:ilvl="5" w:tplc="041A0005" w:tentative="1">
      <w:start w:val="1"/>
      <w:numFmt w:val="bullet"/>
      <w:lvlText w:val=""/>
      <w:lvlJc w:val="left"/>
      <w:pPr>
        <w:ind w:left="5109" w:hanging="360"/>
      </w:pPr>
      <w:rPr>
        <w:rFonts w:ascii="Wingdings" w:hAnsi="Wingdings" w:hint="default"/>
      </w:rPr>
    </w:lvl>
    <w:lvl w:ilvl="6" w:tplc="041A0001" w:tentative="1">
      <w:start w:val="1"/>
      <w:numFmt w:val="bullet"/>
      <w:lvlText w:val=""/>
      <w:lvlJc w:val="left"/>
      <w:pPr>
        <w:ind w:left="5829" w:hanging="360"/>
      </w:pPr>
      <w:rPr>
        <w:rFonts w:ascii="Symbol" w:hAnsi="Symbol" w:hint="default"/>
      </w:rPr>
    </w:lvl>
    <w:lvl w:ilvl="7" w:tplc="041A0003" w:tentative="1">
      <w:start w:val="1"/>
      <w:numFmt w:val="bullet"/>
      <w:lvlText w:val="o"/>
      <w:lvlJc w:val="left"/>
      <w:pPr>
        <w:ind w:left="6549" w:hanging="360"/>
      </w:pPr>
      <w:rPr>
        <w:rFonts w:ascii="Courier New" w:hAnsi="Courier New" w:cs="Courier New" w:hint="default"/>
      </w:rPr>
    </w:lvl>
    <w:lvl w:ilvl="8" w:tplc="041A0005" w:tentative="1">
      <w:start w:val="1"/>
      <w:numFmt w:val="bullet"/>
      <w:lvlText w:val=""/>
      <w:lvlJc w:val="left"/>
      <w:pPr>
        <w:ind w:left="7269" w:hanging="360"/>
      </w:pPr>
      <w:rPr>
        <w:rFonts w:ascii="Wingdings" w:hAnsi="Wingdings" w:hint="default"/>
      </w:rPr>
    </w:lvl>
  </w:abstractNum>
  <w:abstractNum w:abstractNumId="9" w15:restartNumberingAfterBreak="0">
    <w:nsid w:val="106A6B5C"/>
    <w:multiLevelType w:val="hybridMultilevel"/>
    <w:tmpl w:val="E1AAFCA0"/>
    <w:lvl w:ilvl="0" w:tplc="041A0017">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1BD56941"/>
    <w:multiLevelType w:val="hybridMultilevel"/>
    <w:tmpl w:val="B9FC8E2C"/>
    <w:lvl w:ilvl="0" w:tplc="E8B4FC74">
      <w:start w:val="1"/>
      <w:numFmt w:val="decimal"/>
      <w:lvlText w:val="%1."/>
      <w:lvlJc w:val="left"/>
      <w:pPr>
        <w:ind w:left="465" w:hanging="360"/>
      </w:pPr>
      <w:rPr>
        <w:rFonts w:hint="default"/>
      </w:rPr>
    </w:lvl>
    <w:lvl w:ilvl="1" w:tplc="041A0019" w:tentative="1">
      <w:start w:val="1"/>
      <w:numFmt w:val="lowerLetter"/>
      <w:lvlText w:val="%2."/>
      <w:lvlJc w:val="left"/>
      <w:pPr>
        <w:ind w:left="1185" w:hanging="360"/>
      </w:pPr>
    </w:lvl>
    <w:lvl w:ilvl="2" w:tplc="041A001B" w:tentative="1">
      <w:start w:val="1"/>
      <w:numFmt w:val="lowerRoman"/>
      <w:lvlText w:val="%3."/>
      <w:lvlJc w:val="right"/>
      <w:pPr>
        <w:ind w:left="1905" w:hanging="180"/>
      </w:pPr>
    </w:lvl>
    <w:lvl w:ilvl="3" w:tplc="041A000F" w:tentative="1">
      <w:start w:val="1"/>
      <w:numFmt w:val="decimal"/>
      <w:lvlText w:val="%4."/>
      <w:lvlJc w:val="left"/>
      <w:pPr>
        <w:ind w:left="2625" w:hanging="360"/>
      </w:pPr>
    </w:lvl>
    <w:lvl w:ilvl="4" w:tplc="041A0019" w:tentative="1">
      <w:start w:val="1"/>
      <w:numFmt w:val="lowerLetter"/>
      <w:lvlText w:val="%5."/>
      <w:lvlJc w:val="left"/>
      <w:pPr>
        <w:ind w:left="3345" w:hanging="360"/>
      </w:pPr>
    </w:lvl>
    <w:lvl w:ilvl="5" w:tplc="041A001B" w:tentative="1">
      <w:start w:val="1"/>
      <w:numFmt w:val="lowerRoman"/>
      <w:lvlText w:val="%6."/>
      <w:lvlJc w:val="right"/>
      <w:pPr>
        <w:ind w:left="4065" w:hanging="180"/>
      </w:pPr>
    </w:lvl>
    <w:lvl w:ilvl="6" w:tplc="041A000F" w:tentative="1">
      <w:start w:val="1"/>
      <w:numFmt w:val="decimal"/>
      <w:lvlText w:val="%7."/>
      <w:lvlJc w:val="left"/>
      <w:pPr>
        <w:ind w:left="4785" w:hanging="360"/>
      </w:pPr>
    </w:lvl>
    <w:lvl w:ilvl="7" w:tplc="041A0019" w:tentative="1">
      <w:start w:val="1"/>
      <w:numFmt w:val="lowerLetter"/>
      <w:lvlText w:val="%8."/>
      <w:lvlJc w:val="left"/>
      <w:pPr>
        <w:ind w:left="5505" w:hanging="360"/>
      </w:pPr>
    </w:lvl>
    <w:lvl w:ilvl="8" w:tplc="041A001B" w:tentative="1">
      <w:start w:val="1"/>
      <w:numFmt w:val="lowerRoman"/>
      <w:lvlText w:val="%9."/>
      <w:lvlJc w:val="right"/>
      <w:pPr>
        <w:ind w:left="6225" w:hanging="180"/>
      </w:pPr>
    </w:lvl>
  </w:abstractNum>
  <w:abstractNum w:abstractNumId="11" w15:restartNumberingAfterBreak="0">
    <w:nsid w:val="1C5067FA"/>
    <w:multiLevelType w:val="hybridMultilevel"/>
    <w:tmpl w:val="493A8D64"/>
    <w:lvl w:ilvl="0" w:tplc="219A730E">
      <w:start w:val="3"/>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2" w15:restartNumberingAfterBreak="0">
    <w:nsid w:val="1CE36F78"/>
    <w:multiLevelType w:val="hybridMultilevel"/>
    <w:tmpl w:val="B09866F0"/>
    <w:lvl w:ilvl="0" w:tplc="4B823438">
      <w:start w:val="3"/>
      <w:numFmt w:val="bullet"/>
      <w:lvlText w:val="-"/>
      <w:lvlJc w:val="left"/>
      <w:pPr>
        <w:ind w:left="1800" w:hanging="360"/>
      </w:pPr>
      <w:rPr>
        <w:rFonts w:ascii="Times New Roman" w:eastAsiaTheme="minorHAnsi"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3" w15:restartNumberingAfterBreak="0">
    <w:nsid w:val="24FE563B"/>
    <w:multiLevelType w:val="hybridMultilevel"/>
    <w:tmpl w:val="02C0EE88"/>
    <w:lvl w:ilvl="0" w:tplc="DA5802EA">
      <w:numFmt w:val="bullet"/>
      <w:lvlText w:val="-"/>
      <w:lvlJc w:val="left"/>
      <w:pPr>
        <w:ind w:left="1196" w:hanging="360"/>
      </w:pPr>
      <w:rPr>
        <w:rFonts w:ascii="Times New Roman" w:eastAsiaTheme="minorHAnsi" w:hAnsi="Times New Roman" w:cs="Times New Roman" w:hint="default"/>
      </w:rPr>
    </w:lvl>
    <w:lvl w:ilvl="1" w:tplc="041A0003" w:tentative="1">
      <w:start w:val="1"/>
      <w:numFmt w:val="bullet"/>
      <w:lvlText w:val="o"/>
      <w:lvlJc w:val="left"/>
      <w:pPr>
        <w:ind w:left="1916" w:hanging="360"/>
      </w:pPr>
      <w:rPr>
        <w:rFonts w:ascii="Courier New" w:hAnsi="Courier New" w:cs="Courier New" w:hint="default"/>
      </w:rPr>
    </w:lvl>
    <w:lvl w:ilvl="2" w:tplc="041A0005" w:tentative="1">
      <w:start w:val="1"/>
      <w:numFmt w:val="bullet"/>
      <w:lvlText w:val=""/>
      <w:lvlJc w:val="left"/>
      <w:pPr>
        <w:ind w:left="2636" w:hanging="360"/>
      </w:pPr>
      <w:rPr>
        <w:rFonts w:ascii="Wingdings" w:hAnsi="Wingdings" w:hint="default"/>
      </w:rPr>
    </w:lvl>
    <w:lvl w:ilvl="3" w:tplc="041A0001" w:tentative="1">
      <w:start w:val="1"/>
      <w:numFmt w:val="bullet"/>
      <w:lvlText w:val=""/>
      <w:lvlJc w:val="left"/>
      <w:pPr>
        <w:ind w:left="3356" w:hanging="360"/>
      </w:pPr>
      <w:rPr>
        <w:rFonts w:ascii="Symbol" w:hAnsi="Symbol" w:hint="default"/>
      </w:rPr>
    </w:lvl>
    <w:lvl w:ilvl="4" w:tplc="041A0003" w:tentative="1">
      <w:start w:val="1"/>
      <w:numFmt w:val="bullet"/>
      <w:lvlText w:val="o"/>
      <w:lvlJc w:val="left"/>
      <w:pPr>
        <w:ind w:left="4076" w:hanging="360"/>
      </w:pPr>
      <w:rPr>
        <w:rFonts w:ascii="Courier New" w:hAnsi="Courier New" w:cs="Courier New" w:hint="default"/>
      </w:rPr>
    </w:lvl>
    <w:lvl w:ilvl="5" w:tplc="041A0005" w:tentative="1">
      <w:start w:val="1"/>
      <w:numFmt w:val="bullet"/>
      <w:lvlText w:val=""/>
      <w:lvlJc w:val="left"/>
      <w:pPr>
        <w:ind w:left="4796" w:hanging="360"/>
      </w:pPr>
      <w:rPr>
        <w:rFonts w:ascii="Wingdings" w:hAnsi="Wingdings" w:hint="default"/>
      </w:rPr>
    </w:lvl>
    <w:lvl w:ilvl="6" w:tplc="041A0001" w:tentative="1">
      <w:start w:val="1"/>
      <w:numFmt w:val="bullet"/>
      <w:lvlText w:val=""/>
      <w:lvlJc w:val="left"/>
      <w:pPr>
        <w:ind w:left="5516" w:hanging="360"/>
      </w:pPr>
      <w:rPr>
        <w:rFonts w:ascii="Symbol" w:hAnsi="Symbol" w:hint="default"/>
      </w:rPr>
    </w:lvl>
    <w:lvl w:ilvl="7" w:tplc="041A0003" w:tentative="1">
      <w:start w:val="1"/>
      <w:numFmt w:val="bullet"/>
      <w:lvlText w:val="o"/>
      <w:lvlJc w:val="left"/>
      <w:pPr>
        <w:ind w:left="6236" w:hanging="360"/>
      </w:pPr>
      <w:rPr>
        <w:rFonts w:ascii="Courier New" w:hAnsi="Courier New" w:cs="Courier New" w:hint="default"/>
      </w:rPr>
    </w:lvl>
    <w:lvl w:ilvl="8" w:tplc="041A0005" w:tentative="1">
      <w:start w:val="1"/>
      <w:numFmt w:val="bullet"/>
      <w:lvlText w:val=""/>
      <w:lvlJc w:val="left"/>
      <w:pPr>
        <w:ind w:left="6956" w:hanging="360"/>
      </w:pPr>
      <w:rPr>
        <w:rFonts w:ascii="Wingdings" w:hAnsi="Wingdings" w:hint="default"/>
      </w:rPr>
    </w:lvl>
  </w:abstractNum>
  <w:abstractNum w:abstractNumId="14" w15:restartNumberingAfterBreak="0">
    <w:nsid w:val="35A06932"/>
    <w:multiLevelType w:val="hybridMultilevel"/>
    <w:tmpl w:val="F32EC18A"/>
    <w:lvl w:ilvl="0" w:tplc="05D0563E">
      <w:start w:val="1"/>
      <w:numFmt w:val="upperRoman"/>
      <w:lvlText w:val="%1."/>
      <w:lvlJc w:val="left"/>
      <w:pPr>
        <w:ind w:left="825" w:hanging="720"/>
      </w:pPr>
      <w:rPr>
        <w:rFonts w:hint="default"/>
      </w:rPr>
    </w:lvl>
    <w:lvl w:ilvl="1" w:tplc="041A0019" w:tentative="1">
      <w:start w:val="1"/>
      <w:numFmt w:val="lowerLetter"/>
      <w:lvlText w:val="%2."/>
      <w:lvlJc w:val="left"/>
      <w:pPr>
        <w:ind w:left="1185" w:hanging="360"/>
      </w:pPr>
    </w:lvl>
    <w:lvl w:ilvl="2" w:tplc="041A001B" w:tentative="1">
      <w:start w:val="1"/>
      <w:numFmt w:val="lowerRoman"/>
      <w:lvlText w:val="%3."/>
      <w:lvlJc w:val="right"/>
      <w:pPr>
        <w:ind w:left="1905" w:hanging="180"/>
      </w:pPr>
    </w:lvl>
    <w:lvl w:ilvl="3" w:tplc="041A000F" w:tentative="1">
      <w:start w:val="1"/>
      <w:numFmt w:val="decimal"/>
      <w:lvlText w:val="%4."/>
      <w:lvlJc w:val="left"/>
      <w:pPr>
        <w:ind w:left="2625" w:hanging="360"/>
      </w:pPr>
    </w:lvl>
    <w:lvl w:ilvl="4" w:tplc="041A0019" w:tentative="1">
      <w:start w:val="1"/>
      <w:numFmt w:val="lowerLetter"/>
      <w:lvlText w:val="%5."/>
      <w:lvlJc w:val="left"/>
      <w:pPr>
        <w:ind w:left="3345" w:hanging="360"/>
      </w:pPr>
    </w:lvl>
    <w:lvl w:ilvl="5" w:tplc="041A001B" w:tentative="1">
      <w:start w:val="1"/>
      <w:numFmt w:val="lowerRoman"/>
      <w:lvlText w:val="%6."/>
      <w:lvlJc w:val="right"/>
      <w:pPr>
        <w:ind w:left="4065" w:hanging="180"/>
      </w:pPr>
    </w:lvl>
    <w:lvl w:ilvl="6" w:tplc="041A000F" w:tentative="1">
      <w:start w:val="1"/>
      <w:numFmt w:val="decimal"/>
      <w:lvlText w:val="%7."/>
      <w:lvlJc w:val="left"/>
      <w:pPr>
        <w:ind w:left="4785" w:hanging="360"/>
      </w:pPr>
    </w:lvl>
    <w:lvl w:ilvl="7" w:tplc="041A0019" w:tentative="1">
      <w:start w:val="1"/>
      <w:numFmt w:val="lowerLetter"/>
      <w:lvlText w:val="%8."/>
      <w:lvlJc w:val="left"/>
      <w:pPr>
        <w:ind w:left="5505" w:hanging="360"/>
      </w:pPr>
    </w:lvl>
    <w:lvl w:ilvl="8" w:tplc="041A001B" w:tentative="1">
      <w:start w:val="1"/>
      <w:numFmt w:val="lowerRoman"/>
      <w:lvlText w:val="%9."/>
      <w:lvlJc w:val="right"/>
      <w:pPr>
        <w:ind w:left="6225" w:hanging="180"/>
      </w:pPr>
    </w:lvl>
  </w:abstractNum>
  <w:abstractNum w:abstractNumId="15" w15:restartNumberingAfterBreak="0">
    <w:nsid w:val="35B35EEA"/>
    <w:multiLevelType w:val="hybridMultilevel"/>
    <w:tmpl w:val="5470D74C"/>
    <w:lvl w:ilvl="0" w:tplc="A8704ADC">
      <w:numFmt w:val="bullet"/>
      <w:lvlText w:val="-"/>
      <w:lvlJc w:val="left"/>
      <w:pPr>
        <w:ind w:left="1821" w:hanging="360"/>
      </w:pPr>
      <w:rPr>
        <w:rFonts w:ascii="Times New Roman" w:eastAsiaTheme="minorHAnsi" w:hAnsi="Times New Roman" w:cs="Times New Roman" w:hint="default"/>
      </w:rPr>
    </w:lvl>
    <w:lvl w:ilvl="1" w:tplc="041A0003">
      <w:start w:val="1"/>
      <w:numFmt w:val="bullet"/>
      <w:lvlText w:val="o"/>
      <w:lvlJc w:val="left"/>
      <w:pPr>
        <w:ind w:left="2541" w:hanging="360"/>
      </w:pPr>
      <w:rPr>
        <w:rFonts w:ascii="Courier New" w:hAnsi="Courier New" w:cs="Courier New" w:hint="default"/>
      </w:rPr>
    </w:lvl>
    <w:lvl w:ilvl="2" w:tplc="041A0005" w:tentative="1">
      <w:start w:val="1"/>
      <w:numFmt w:val="bullet"/>
      <w:lvlText w:val=""/>
      <w:lvlJc w:val="left"/>
      <w:pPr>
        <w:ind w:left="3261" w:hanging="360"/>
      </w:pPr>
      <w:rPr>
        <w:rFonts w:ascii="Wingdings" w:hAnsi="Wingdings" w:hint="default"/>
      </w:rPr>
    </w:lvl>
    <w:lvl w:ilvl="3" w:tplc="041A0001" w:tentative="1">
      <w:start w:val="1"/>
      <w:numFmt w:val="bullet"/>
      <w:lvlText w:val=""/>
      <w:lvlJc w:val="left"/>
      <w:pPr>
        <w:ind w:left="3981" w:hanging="360"/>
      </w:pPr>
      <w:rPr>
        <w:rFonts w:ascii="Symbol" w:hAnsi="Symbol" w:hint="default"/>
      </w:rPr>
    </w:lvl>
    <w:lvl w:ilvl="4" w:tplc="041A0003" w:tentative="1">
      <w:start w:val="1"/>
      <w:numFmt w:val="bullet"/>
      <w:lvlText w:val="o"/>
      <w:lvlJc w:val="left"/>
      <w:pPr>
        <w:ind w:left="4701" w:hanging="360"/>
      </w:pPr>
      <w:rPr>
        <w:rFonts w:ascii="Courier New" w:hAnsi="Courier New" w:cs="Courier New" w:hint="default"/>
      </w:rPr>
    </w:lvl>
    <w:lvl w:ilvl="5" w:tplc="041A0005" w:tentative="1">
      <w:start w:val="1"/>
      <w:numFmt w:val="bullet"/>
      <w:lvlText w:val=""/>
      <w:lvlJc w:val="left"/>
      <w:pPr>
        <w:ind w:left="5421" w:hanging="360"/>
      </w:pPr>
      <w:rPr>
        <w:rFonts w:ascii="Wingdings" w:hAnsi="Wingdings" w:hint="default"/>
      </w:rPr>
    </w:lvl>
    <w:lvl w:ilvl="6" w:tplc="041A0001" w:tentative="1">
      <w:start w:val="1"/>
      <w:numFmt w:val="bullet"/>
      <w:lvlText w:val=""/>
      <w:lvlJc w:val="left"/>
      <w:pPr>
        <w:ind w:left="6141" w:hanging="360"/>
      </w:pPr>
      <w:rPr>
        <w:rFonts w:ascii="Symbol" w:hAnsi="Symbol" w:hint="default"/>
      </w:rPr>
    </w:lvl>
    <w:lvl w:ilvl="7" w:tplc="041A0003" w:tentative="1">
      <w:start w:val="1"/>
      <w:numFmt w:val="bullet"/>
      <w:lvlText w:val="o"/>
      <w:lvlJc w:val="left"/>
      <w:pPr>
        <w:ind w:left="6861" w:hanging="360"/>
      </w:pPr>
      <w:rPr>
        <w:rFonts w:ascii="Courier New" w:hAnsi="Courier New" w:cs="Courier New" w:hint="default"/>
      </w:rPr>
    </w:lvl>
    <w:lvl w:ilvl="8" w:tplc="041A0005" w:tentative="1">
      <w:start w:val="1"/>
      <w:numFmt w:val="bullet"/>
      <w:lvlText w:val=""/>
      <w:lvlJc w:val="left"/>
      <w:pPr>
        <w:ind w:left="7581" w:hanging="360"/>
      </w:pPr>
      <w:rPr>
        <w:rFonts w:ascii="Wingdings" w:hAnsi="Wingdings" w:hint="default"/>
      </w:rPr>
    </w:lvl>
  </w:abstractNum>
  <w:abstractNum w:abstractNumId="16" w15:restartNumberingAfterBreak="0">
    <w:nsid w:val="45B15D5F"/>
    <w:multiLevelType w:val="hybridMultilevel"/>
    <w:tmpl w:val="D764CC14"/>
    <w:lvl w:ilvl="0" w:tplc="3C889454">
      <w:start w:val="1"/>
      <w:numFmt w:val="lowerLetter"/>
      <w:lvlText w:val="%1)"/>
      <w:lvlJc w:val="left"/>
      <w:pPr>
        <w:ind w:left="1146" w:hanging="360"/>
      </w:pPr>
      <w:rPr>
        <w:rFonts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7" w15:restartNumberingAfterBreak="0">
    <w:nsid w:val="46E62031"/>
    <w:multiLevelType w:val="hybridMultilevel"/>
    <w:tmpl w:val="3050F01A"/>
    <w:lvl w:ilvl="0" w:tplc="055281C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79A12DB"/>
    <w:multiLevelType w:val="hybridMultilevel"/>
    <w:tmpl w:val="F32EC18A"/>
    <w:lvl w:ilvl="0" w:tplc="05D0563E">
      <w:start w:val="1"/>
      <w:numFmt w:val="upperRoman"/>
      <w:lvlText w:val="%1."/>
      <w:lvlJc w:val="left"/>
      <w:pPr>
        <w:ind w:left="825" w:hanging="720"/>
      </w:pPr>
      <w:rPr>
        <w:rFonts w:hint="default"/>
      </w:rPr>
    </w:lvl>
    <w:lvl w:ilvl="1" w:tplc="041A0019" w:tentative="1">
      <w:start w:val="1"/>
      <w:numFmt w:val="lowerLetter"/>
      <w:lvlText w:val="%2."/>
      <w:lvlJc w:val="left"/>
      <w:pPr>
        <w:ind w:left="1185" w:hanging="360"/>
      </w:pPr>
    </w:lvl>
    <w:lvl w:ilvl="2" w:tplc="041A001B" w:tentative="1">
      <w:start w:val="1"/>
      <w:numFmt w:val="lowerRoman"/>
      <w:lvlText w:val="%3."/>
      <w:lvlJc w:val="right"/>
      <w:pPr>
        <w:ind w:left="1905" w:hanging="180"/>
      </w:pPr>
    </w:lvl>
    <w:lvl w:ilvl="3" w:tplc="041A000F" w:tentative="1">
      <w:start w:val="1"/>
      <w:numFmt w:val="decimal"/>
      <w:lvlText w:val="%4."/>
      <w:lvlJc w:val="left"/>
      <w:pPr>
        <w:ind w:left="2625" w:hanging="360"/>
      </w:pPr>
    </w:lvl>
    <w:lvl w:ilvl="4" w:tplc="041A0019" w:tentative="1">
      <w:start w:val="1"/>
      <w:numFmt w:val="lowerLetter"/>
      <w:lvlText w:val="%5."/>
      <w:lvlJc w:val="left"/>
      <w:pPr>
        <w:ind w:left="3345" w:hanging="360"/>
      </w:pPr>
    </w:lvl>
    <w:lvl w:ilvl="5" w:tplc="041A001B" w:tentative="1">
      <w:start w:val="1"/>
      <w:numFmt w:val="lowerRoman"/>
      <w:lvlText w:val="%6."/>
      <w:lvlJc w:val="right"/>
      <w:pPr>
        <w:ind w:left="4065" w:hanging="180"/>
      </w:pPr>
    </w:lvl>
    <w:lvl w:ilvl="6" w:tplc="041A000F" w:tentative="1">
      <w:start w:val="1"/>
      <w:numFmt w:val="decimal"/>
      <w:lvlText w:val="%7."/>
      <w:lvlJc w:val="left"/>
      <w:pPr>
        <w:ind w:left="4785" w:hanging="360"/>
      </w:pPr>
    </w:lvl>
    <w:lvl w:ilvl="7" w:tplc="041A0019" w:tentative="1">
      <w:start w:val="1"/>
      <w:numFmt w:val="lowerLetter"/>
      <w:lvlText w:val="%8."/>
      <w:lvlJc w:val="left"/>
      <w:pPr>
        <w:ind w:left="5505" w:hanging="360"/>
      </w:pPr>
    </w:lvl>
    <w:lvl w:ilvl="8" w:tplc="041A001B" w:tentative="1">
      <w:start w:val="1"/>
      <w:numFmt w:val="lowerRoman"/>
      <w:lvlText w:val="%9."/>
      <w:lvlJc w:val="right"/>
      <w:pPr>
        <w:ind w:left="6225" w:hanging="180"/>
      </w:pPr>
    </w:lvl>
  </w:abstractNum>
  <w:abstractNum w:abstractNumId="19" w15:restartNumberingAfterBreak="0">
    <w:nsid w:val="48F77586"/>
    <w:multiLevelType w:val="multilevel"/>
    <w:tmpl w:val="212E3B96"/>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9837864"/>
    <w:multiLevelType w:val="hybridMultilevel"/>
    <w:tmpl w:val="BF2EFBE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4CAA4EC7"/>
    <w:multiLevelType w:val="hybridMultilevel"/>
    <w:tmpl w:val="D102B53E"/>
    <w:lvl w:ilvl="0" w:tplc="77D0D8B2">
      <w:start w:val="13"/>
      <w:numFmt w:val="bullet"/>
      <w:lvlText w:val="-"/>
      <w:lvlJc w:val="left"/>
      <w:pPr>
        <w:ind w:left="1776" w:hanging="360"/>
      </w:pPr>
      <w:rPr>
        <w:rFonts w:ascii="Times New Roman" w:eastAsiaTheme="minorHAnsi" w:hAnsi="Times New Roman" w:cs="Times New Roman" w:hint="default"/>
        <w:color w:val="auto"/>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2" w15:restartNumberingAfterBreak="0">
    <w:nsid w:val="4D502D0B"/>
    <w:multiLevelType w:val="hybridMultilevel"/>
    <w:tmpl w:val="86FE5A94"/>
    <w:lvl w:ilvl="0" w:tplc="585A02FA">
      <w:numFmt w:val="bullet"/>
      <w:lvlText w:val="-"/>
      <w:lvlJc w:val="left"/>
      <w:pPr>
        <w:ind w:left="1128" w:hanging="360"/>
      </w:pPr>
      <w:rPr>
        <w:rFonts w:ascii="Times New Roman" w:eastAsiaTheme="minorHAnsi"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23" w15:restartNumberingAfterBreak="0">
    <w:nsid w:val="4DA617D7"/>
    <w:multiLevelType w:val="hybridMultilevel"/>
    <w:tmpl w:val="96DC229C"/>
    <w:lvl w:ilvl="0" w:tplc="0E0C455E">
      <w:start w:val="3"/>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4F4C5C94"/>
    <w:multiLevelType w:val="hybridMultilevel"/>
    <w:tmpl w:val="FCF4B3D2"/>
    <w:lvl w:ilvl="0" w:tplc="8AFE9BF8">
      <w:start w:val="3"/>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53535C54"/>
    <w:multiLevelType w:val="multilevel"/>
    <w:tmpl w:val="BB6E11B2"/>
    <w:lvl w:ilvl="0">
      <w:start w:val="3"/>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6" w15:restartNumberingAfterBreak="0">
    <w:nsid w:val="53C97CE3"/>
    <w:multiLevelType w:val="hybridMultilevel"/>
    <w:tmpl w:val="CCA4516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5418548C"/>
    <w:multiLevelType w:val="hybridMultilevel"/>
    <w:tmpl w:val="ACE4401E"/>
    <w:lvl w:ilvl="0" w:tplc="F61C3E76">
      <w:start w:val="3"/>
      <w:numFmt w:val="bullet"/>
      <w:lvlText w:val="-"/>
      <w:lvlJc w:val="left"/>
      <w:pPr>
        <w:ind w:left="1148" w:hanging="360"/>
      </w:pPr>
      <w:rPr>
        <w:rFonts w:ascii="Times New Roman" w:eastAsia="Times New Roman" w:hAnsi="Times New Roman" w:cs="Times New Roman" w:hint="default"/>
      </w:rPr>
    </w:lvl>
    <w:lvl w:ilvl="1" w:tplc="041A0003" w:tentative="1">
      <w:start w:val="1"/>
      <w:numFmt w:val="bullet"/>
      <w:lvlText w:val="o"/>
      <w:lvlJc w:val="left"/>
      <w:pPr>
        <w:ind w:left="1868" w:hanging="360"/>
      </w:pPr>
      <w:rPr>
        <w:rFonts w:ascii="Courier New" w:hAnsi="Courier New" w:cs="Courier New" w:hint="default"/>
      </w:rPr>
    </w:lvl>
    <w:lvl w:ilvl="2" w:tplc="041A0005" w:tentative="1">
      <w:start w:val="1"/>
      <w:numFmt w:val="bullet"/>
      <w:lvlText w:val=""/>
      <w:lvlJc w:val="left"/>
      <w:pPr>
        <w:ind w:left="2588" w:hanging="360"/>
      </w:pPr>
      <w:rPr>
        <w:rFonts w:ascii="Wingdings" w:hAnsi="Wingdings" w:hint="default"/>
      </w:rPr>
    </w:lvl>
    <w:lvl w:ilvl="3" w:tplc="041A0001" w:tentative="1">
      <w:start w:val="1"/>
      <w:numFmt w:val="bullet"/>
      <w:lvlText w:val=""/>
      <w:lvlJc w:val="left"/>
      <w:pPr>
        <w:ind w:left="3308" w:hanging="360"/>
      </w:pPr>
      <w:rPr>
        <w:rFonts w:ascii="Symbol" w:hAnsi="Symbol" w:hint="default"/>
      </w:rPr>
    </w:lvl>
    <w:lvl w:ilvl="4" w:tplc="041A0003" w:tentative="1">
      <w:start w:val="1"/>
      <w:numFmt w:val="bullet"/>
      <w:lvlText w:val="o"/>
      <w:lvlJc w:val="left"/>
      <w:pPr>
        <w:ind w:left="4028" w:hanging="360"/>
      </w:pPr>
      <w:rPr>
        <w:rFonts w:ascii="Courier New" w:hAnsi="Courier New" w:cs="Courier New" w:hint="default"/>
      </w:rPr>
    </w:lvl>
    <w:lvl w:ilvl="5" w:tplc="041A0005" w:tentative="1">
      <w:start w:val="1"/>
      <w:numFmt w:val="bullet"/>
      <w:lvlText w:val=""/>
      <w:lvlJc w:val="left"/>
      <w:pPr>
        <w:ind w:left="4748" w:hanging="360"/>
      </w:pPr>
      <w:rPr>
        <w:rFonts w:ascii="Wingdings" w:hAnsi="Wingdings" w:hint="default"/>
      </w:rPr>
    </w:lvl>
    <w:lvl w:ilvl="6" w:tplc="041A0001" w:tentative="1">
      <w:start w:val="1"/>
      <w:numFmt w:val="bullet"/>
      <w:lvlText w:val=""/>
      <w:lvlJc w:val="left"/>
      <w:pPr>
        <w:ind w:left="5468" w:hanging="360"/>
      </w:pPr>
      <w:rPr>
        <w:rFonts w:ascii="Symbol" w:hAnsi="Symbol" w:hint="default"/>
      </w:rPr>
    </w:lvl>
    <w:lvl w:ilvl="7" w:tplc="041A0003" w:tentative="1">
      <w:start w:val="1"/>
      <w:numFmt w:val="bullet"/>
      <w:lvlText w:val="o"/>
      <w:lvlJc w:val="left"/>
      <w:pPr>
        <w:ind w:left="6188" w:hanging="360"/>
      </w:pPr>
      <w:rPr>
        <w:rFonts w:ascii="Courier New" w:hAnsi="Courier New" w:cs="Courier New" w:hint="default"/>
      </w:rPr>
    </w:lvl>
    <w:lvl w:ilvl="8" w:tplc="041A0005" w:tentative="1">
      <w:start w:val="1"/>
      <w:numFmt w:val="bullet"/>
      <w:lvlText w:val=""/>
      <w:lvlJc w:val="left"/>
      <w:pPr>
        <w:ind w:left="6908" w:hanging="360"/>
      </w:pPr>
      <w:rPr>
        <w:rFonts w:ascii="Wingdings" w:hAnsi="Wingdings" w:hint="default"/>
      </w:rPr>
    </w:lvl>
  </w:abstractNum>
  <w:abstractNum w:abstractNumId="28" w15:restartNumberingAfterBreak="0">
    <w:nsid w:val="57034E86"/>
    <w:multiLevelType w:val="hybridMultilevel"/>
    <w:tmpl w:val="1298C0A8"/>
    <w:lvl w:ilvl="0" w:tplc="919CAD4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59E97F54"/>
    <w:multiLevelType w:val="hybridMultilevel"/>
    <w:tmpl w:val="BA4C76A6"/>
    <w:lvl w:ilvl="0" w:tplc="2E386A4E">
      <w:start w:val="3"/>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30" w15:restartNumberingAfterBreak="0">
    <w:nsid w:val="709263CE"/>
    <w:multiLevelType w:val="hybridMultilevel"/>
    <w:tmpl w:val="28B03C78"/>
    <w:lvl w:ilvl="0" w:tplc="C1FA49C8">
      <w:start w:val="1"/>
      <w:numFmt w:val="bullet"/>
      <w:lvlText w:val="∆"/>
      <w:lvlJc w:val="left"/>
      <w:pPr>
        <w:ind w:left="216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5732037"/>
    <w:multiLevelType w:val="hybridMultilevel"/>
    <w:tmpl w:val="7200F5D4"/>
    <w:lvl w:ilvl="0" w:tplc="DDB613DE">
      <w:numFmt w:val="bullet"/>
      <w:lvlText w:val="-"/>
      <w:lvlJc w:val="left"/>
      <w:pPr>
        <w:ind w:left="1148" w:hanging="360"/>
      </w:pPr>
      <w:rPr>
        <w:rFonts w:ascii="Times New Roman" w:eastAsiaTheme="minorHAnsi" w:hAnsi="Times New Roman" w:cs="Times New Roman" w:hint="default"/>
      </w:rPr>
    </w:lvl>
    <w:lvl w:ilvl="1" w:tplc="041A0003" w:tentative="1">
      <w:start w:val="1"/>
      <w:numFmt w:val="bullet"/>
      <w:lvlText w:val="o"/>
      <w:lvlJc w:val="left"/>
      <w:pPr>
        <w:ind w:left="1868" w:hanging="360"/>
      </w:pPr>
      <w:rPr>
        <w:rFonts w:ascii="Courier New" w:hAnsi="Courier New" w:cs="Courier New" w:hint="default"/>
      </w:rPr>
    </w:lvl>
    <w:lvl w:ilvl="2" w:tplc="041A0005" w:tentative="1">
      <w:start w:val="1"/>
      <w:numFmt w:val="bullet"/>
      <w:lvlText w:val=""/>
      <w:lvlJc w:val="left"/>
      <w:pPr>
        <w:ind w:left="2588" w:hanging="360"/>
      </w:pPr>
      <w:rPr>
        <w:rFonts w:ascii="Wingdings" w:hAnsi="Wingdings" w:hint="default"/>
      </w:rPr>
    </w:lvl>
    <w:lvl w:ilvl="3" w:tplc="041A0001" w:tentative="1">
      <w:start w:val="1"/>
      <w:numFmt w:val="bullet"/>
      <w:lvlText w:val=""/>
      <w:lvlJc w:val="left"/>
      <w:pPr>
        <w:ind w:left="3308" w:hanging="360"/>
      </w:pPr>
      <w:rPr>
        <w:rFonts w:ascii="Symbol" w:hAnsi="Symbol" w:hint="default"/>
      </w:rPr>
    </w:lvl>
    <w:lvl w:ilvl="4" w:tplc="041A0003" w:tentative="1">
      <w:start w:val="1"/>
      <w:numFmt w:val="bullet"/>
      <w:lvlText w:val="o"/>
      <w:lvlJc w:val="left"/>
      <w:pPr>
        <w:ind w:left="4028" w:hanging="360"/>
      </w:pPr>
      <w:rPr>
        <w:rFonts w:ascii="Courier New" w:hAnsi="Courier New" w:cs="Courier New" w:hint="default"/>
      </w:rPr>
    </w:lvl>
    <w:lvl w:ilvl="5" w:tplc="041A0005" w:tentative="1">
      <w:start w:val="1"/>
      <w:numFmt w:val="bullet"/>
      <w:lvlText w:val=""/>
      <w:lvlJc w:val="left"/>
      <w:pPr>
        <w:ind w:left="4748" w:hanging="360"/>
      </w:pPr>
      <w:rPr>
        <w:rFonts w:ascii="Wingdings" w:hAnsi="Wingdings" w:hint="default"/>
      </w:rPr>
    </w:lvl>
    <w:lvl w:ilvl="6" w:tplc="041A0001" w:tentative="1">
      <w:start w:val="1"/>
      <w:numFmt w:val="bullet"/>
      <w:lvlText w:val=""/>
      <w:lvlJc w:val="left"/>
      <w:pPr>
        <w:ind w:left="5468" w:hanging="360"/>
      </w:pPr>
      <w:rPr>
        <w:rFonts w:ascii="Symbol" w:hAnsi="Symbol" w:hint="default"/>
      </w:rPr>
    </w:lvl>
    <w:lvl w:ilvl="7" w:tplc="041A0003" w:tentative="1">
      <w:start w:val="1"/>
      <w:numFmt w:val="bullet"/>
      <w:lvlText w:val="o"/>
      <w:lvlJc w:val="left"/>
      <w:pPr>
        <w:ind w:left="6188" w:hanging="360"/>
      </w:pPr>
      <w:rPr>
        <w:rFonts w:ascii="Courier New" w:hAnsi="Courier New" w:cs="Courier New" w:hint="default"/>
      </w:rPr>
    </w:lvl>
    <w:lvl w:ilvl="8" w:tplc="041A0005" w:tentative="1">
      <w:start w:val="1"/>
      <w:numFmt w:val="bullet"/>
      <w:lvlText w:val=""/>
      <w:lvlJc w:val="left"/>
      <w:pPr>
        <w:ind w:left="6908" w:hanging="360"/>
      </w:pPr>
      <w:rPr>
        <w:rFonts w:ascii="Wingdings" w:hAnsi="Wingdings" w:hint="default"/>
      </w:rPr>
    </w:lvl>
  </w:abstractNum>
  <w:abstractNum w:abstractNumId="32" w15:restartNumberingAfterBreak="0">
    <w:nsid w:val="76AE4C53"/>
    <w:multiLevelType w:val="hybridMultilevel"/>
    <w:tmpl w:val="B8E257B2"/>
    <w:lvl w:ilvl="0" w:tplc="E41E0DC6">
      <w:numFmt w:val="bullet"/>
      <w:lvlText w:val="-"/>
      <w:lvlJc w:val="left"/>
      <w:pPr>
        <w:ind w:left="1821" w:hanging="360"/>
      </w:pPr>
      <w:rPr>
        <w:rFonts w:ascii="Times New Roman" w:eastAsiaTheme="minorHAnsi" w:hAnsi="Times New Roman" w:cs="Times New Roman" w:hint="default"/>
      </w:rPr>
    </w:lvl>
    <w:lvl w:ilvl="1" w:tplc="041A0003" w:tentative="1">
      <w:start w:val="1"/>
      <w:numFmt w:val="bullet"/>
      <w:lvlText w:val="o"/>
      <w:lvlJc w:val="left"/>
      <w:pPr>
        <w:ind w:left="2541" w:hanging="360"/>
      </w:pPr>
      <w:rPr>
        <w:rFonts w:ascii="Courier New" w:hAnsi="Courier New" w:cs="Courier New" w:hint="default"/>
      </w:rPr>
    </w:lvl>
    <w:lvl w:ilvl="2" w:tplc="041A0005" w:tentative="1">
      <w:start w:val="1"/>
      <w:numFmt w:val="bullet"/>
      <w:lvlText w:val=""/>
      <w:lvlJc w:val="left"/>
      <w:pPr>
        <w:ind w:left="3261" w:hanging="360"/>
      </w:pPr>
      <w:rPr>
        <w:rFonts w:ascii="Wingdings" w:hAnsi="Wingdings" w:hint="default"/>
      </w:rPr>
    </w:lvl>
    <w:lvl w:ilvl="3" w:tplc="041A0001" w:tentative="1">
      <w:start w:val="1"/>
      <w:numFmt w:val="bullet"/>
      <w:lvlText w:val=""/>
      <w:lvlJc w:val="left"/>
      <w:pPr>
        <w:ind w:left="3981" w:hanging="360"/>
      </w:pPr>
      <w:rPr>
        <w:rFonts w:ascii="Symbol" w:hAnsi="Symbol" w:hint="default"/>
      </w:rPr>
    </w:lvl>
    <w:lvl w:ilvl="4" w:tplc="041A0003" w:tentative="1">
      <w:start w:val="1"/>
      <w:numFmt w:val="bullet"/>
      <w:lvlText w:val="o"/>
      <w:lvlJc w:val="left"/>
      <w:pPr>
        <w:ind w:left="4701" w:hanging="360"/>
      </w:pPr>
      <w:rPr>
        <w:rFonts w:ascii="Courier New" w:hAnsi="Courier New" w:cs="Courier New" w:hint="default"/>
      </w:rPr>
    </w:lvl>
    <w:lvl w:ilvl="5" w:tplc="041A0005" w:tentative="1">
      <w:start w:val="1"/>
      <w:numFmt w:val="bullet"/>
      <w:lvlText w:val=""/>
      <w:lvlJc w:val="left"/>
      <w:pPr>
        <w:ind w:left="5421" w:hanging="360"/>
      </w:pPr>
      <w:rPr>
        <w:rFonts w:ascii="Wingdings" w:hAnsi="Wingdings" w:hint="default"/>
      </w:rPr>
    </w:lvl>
    <w:lvl w:ilvl="6" w:tplc="041A0001" w:tentative="1">
      <w:start w:val="1"/>
      <w:numFmt w:val="bullet"/>
      <w:lvlText w:val=""/>
      <w:lvlJc w:val="left"/>
      <w:pPr>
        <w:ind w:left="6141" w:hanging="360"/>
      </w:pPr>
      <w:rPr>
        <w:rFonts w:ascii="Symbol" w:hAnsi="Symbol" w:hint="default"/>
      </w:rPr>
    </w:lvl>
    <w:lvl w:ilvl="7" w:tplc="041A0003" w:tentative="1">
      <w:start w:val="1"/>
      <w:numFmt w:val="bullet"/>
      <w:lvlText w:val="o"/>
      <w:lvlJc w:val="left"/>
      <w:pPr>
        <w:ind w:left="6861" w:hanging="360"/>
      </w:pPr>
      <w:rPr>
        <w:rFonts w:ascii="Courier New" w:hAnsi="Courier New" w:cs="Courier New" w:hint="default"/>
      </w:rPr>
    </w:lvl>
    <w:lvl w:ilvl="8" w:tplc="041A0005" w:tentative="1">
      <w:start w:val="1"/>
      <w:numFmt w:val="bullet"/>
      <w:lvlText w:val=""/>
      <w:lvlJc w:val="left"/>
      <w:pPr>
        <w:ind w:left="7581" w:hanging="360"/>
      </w:pPr>
      <w:rPr>
        <w:rFonts w:ascii="Wingdings" w:hAnsi="Wingdings" w:hint="default"/>
      </w:rPr>
    </w:lvl>
  </w:abstractNum>
  <w:abstractNum w:abstractNumId="33" w15:restartNumberingAfterBreak="0">
    <w:nsid w:val="7C440118"/>
    <w:multiLevelType w:val="hybridMultilevel"/>
    <w:tmpl w:val="2AB4B892"/>
    <w:lvl w:ilvl="0" w:tplc="AAD2CA4A">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34" w15:restartNumberingAfterBreak="0">
    <w:nsid w:val="7DEA3D53"/>
    <w:multiLevelType w:val="hybridMultilevel"/>
    <w:tmpl w:val="37A4122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19"/>
  </w:num>
  <w:num w:numId="2">
    <w:abstractNumId w:val="8"/>
  </w:num>
  <w:num w:numId="3">
    <w:abstractNumId w:val="3"/>
  </w:num>
  <w:num w:numId="4">
    <w:abstractNumId w:val="26"/>
  </w:num>
  <w:num w:numId="5">
    <w:abstractNumId w:val="30"/>
  </w:num>
  <w:num w:numId="6">
    <w:abstractNumId w:val="12"/>
  </w:num>
  <w:num w:numId="7">
    <w:abstractNumId w:val="16"/>
  </w:num>
  <w:num w:numId="8">
    <w:abstractNumId w:val="0"/>
  </w:num>
  <w:num w:numId="9">
    <w:abstractNumId w:val="18"/>
  </w:num>
  <w:num w:numId="10">
    <w:abstractNumId w:val="7"/>
  </w:num>
  <w:num w:numId="11">
    <w:abstractNumId w:val="17"/>
  </w:num>
  <w:num w:numId="12">
    <w:abstractNumId w:val="10"/>
  </w:num>
  <w:num w:numId="13">
    <w:abstractNumId w:val="14"/>
  </w:num>
  <w:num w:numId="14">
    <w:abstractNumId w:val="5"/>
  </w:num>
  <w:num w:numId="15">
    <w:abstractNumId w:val="31"/>
  </w:num>
  <w:num w:numId="16">
    <w:abstractNumId w:val="1"/>
  </w:num>
  <w:num w:numId="17">
    <w:abstractNumId w:val="13"/>
  </w:num>
  <w:num w:numId="18">
    <w:abstractNumId w:val="6"/>
  </w:num>
  <w:num w:numId="19">
    <w:abstractNumId w:val="20"/>
  </w:num>
  <w:num w:numId="20">
    <w:abstractNumId w:val="22"/>
  </w:num>
  <w:num w:numId="21">
    <w:abstractNumId w:val="34"/>
  </w:num>
  <w:num w:numId="22">
    <w:abstractNumId w:val="2"/>
  </w:num>
  <w:num w:numId="23">
    <w:abstractNumId w:val="28"/>
  </w:num>
  <w:num w:numId="24">
    <w:abstractNumId w:val="25"/>
  </w:num>
  <w:num w:numId="25">
    <w:abstractNumId w:val="11"/>
  </w:num>
  <w:num w:numId="26">
    <w:abstractNumId w:val="29"/>
  </w:num>
  <w:num w:numId="27">
    <w:abstractNumId w:val="24"/>
  </w:num>
  <w:num w:numId="28">
    <w:abstractNumId w:val="27"/>
  </w:num>
  <w:num w:numId="29">
    <w:abstractNumId w:val="23"/>
  </w:num>
  <w:num w:numId="30">
    <w:abstractNumId w:val="4"/>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9"/>
  </w:num>
  <w:num w:numId="34">
    <w:abstractNumId w:val="21"/>
  </w:num>
  <w:num w:numId="35">
    <w:abstractNumId w:val="15"/>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B17EE"/>
    <w:rsid w:val="00002ECB"/>
    <w:rsid w:val="00010D1B"/>
    <w:rsid w:val="00012AB4"/>
    <w:rsid w:val="000139AB"/>
    <w:rsid w:val="00013E87"/>
    <w:rsid w:val="00014DBD"/>
    <w:rsid w:val="00016832"/>
    <w:rsid w:val="00016E21"/>
    <w:rsid w:val="00017A79"/>
    <w:rsid w:val="0002299B"/>
    <w:rsid w:val="00025E9F"/>
    <w:rsid w:val="00026E12"/>
    <w:rsid w:val="0003091B"/>
    <w:rsid w:val="00032D43"/>
    <w:rsid w:val="0003588E"/>
    <w:rsid w:val="00035C34"/>
    <w:rsid w:val="00040B16"/>
    <w:rsid w:val="00040D64"/>
    <w:rsid w:val="000416A8"/>
    <w:rsid w:val="00050407"/>
    <w:rsid w:val="00053CBB"/>
    <w:rsid w:val="00064311"/>
    <w:rsid w:val="00066468"/>
    <w:rsid w:val="00070AB9"/>
    <w:rsid w:val="00071AC7"/>
    <w:rsid w:val="00074649"/>
    <w:rsid w:val="00077E11"/>
    <w:rsid w:val="00082BE8"/>
    <w:rsid w:val="00084679"/>
    <w:rsid w:val="0008557B"/>
    <w:rsid w:val="0009157D"/>
    <w:rsid w:val="00092CA8"/>
    <w:rsid w:val="000A3C8F"/>
    <w:rsid w:val="000A4C46"/>
    <w:rsid w:val="000A5F92"/>
    <w:rsid w:val="000A6184"/>
    <w:rsid w:val="000B25F6"/>
    <w:rsid w:val="000B345F"/>
    <w:rsid w:val="000C343C"/>
    <w:rsid w:val="000D0F56"/>
    <w:rsid w:val="000D1296"/>
    <w:rsid w:val="000D1DDF"/>
    <w:rsid w:val="000D4E1F"/>
    <w:rsid w:val="000D7ED5"/>
    <w:rsid w:val="000E1B3C"/>
    <w:rsid w:val="000E21BD"/>
    <w:rsid w:val="000E2AA8"/>
    <w:rsid w:val="000E6C96"/>
    <w:rsid w:val="000F6563"/>
    <w:rsid w:val="000F7C93"/>
    <w:rsid w:val="00101C40"/>
    <w:rsid w:val="00104CBB"/>
    <w:rsid w:val="001071D8"/>
    <w:rsid w:val="00115FE2"/>
    <w:rsid w:val="001177C8"/>
    <w:rsid w:val="00117AFD"/>
    <w:rsid w:val="00120618"/>
    <w:rsid w:val="00124AA9"/>
    <w:rsid w:val="00127D8A"/>
    <w:rsid w:val="001328FD"/>
    <w:rsid w:val="00134E56"/>
    <w:rsid w:val="001363FE"/>
    <w:rsid w:val="001402EF"/>
    <w:rsid w:val="0014032C"/>
    <w:rsid w:val="001428D5"/>
    <w:rsid w:val="001447E2"/>
    <w:rsid w:val="001453BD"/>
    <w:rsid w:val="00153DCD"/>
    <w:rsid w:val="0015474E"/>
    <w:rsid w:val="00156394"/>
    <w:rsid w:val="00156D03"/>
    <w:rsid w:val="00156F9A"/>
    <w:rsid w:val="001655D9"/>
    <w:rsid w:val="00167BE4"/>
    <w:rsid w:val="0017095C"/>
    <w:rsid w:val="001709D7"/>
    <w:rsid w:val="00170E1E"/>
    <w:rsid w:val="00180C5B"/>
    <w:rsid w:val="00183E49"/>
    <w:rsid w:val="00191835"/>
    <w:rsid w:val="001A0D2C"/>
    <w:rsid w:val="001A1B1D"/>
    <w:rsid w:val="001A31D9"/>
    <w:rsid w:val="001A41A4"/>
    <w:rsid w:val="001A52AD"/>
    <w:rsid w:val="001A71BD"/>
    <w:rsid w:val="001B00F8"/>
    <w:rsid w:val="001B10C2"/>
    <w:rsid w:val="001B1270"/>
    <w:rsid w:val="001B2842"/>
    <w:rsid w:val="001B2E92"/>
    <w:rsid w:val="001B3B18"/>
    <w:rsid w:val="001B5C32"/>
    <w:rsid w:val="001B5D38"/>
    <w:rsid w:val="001B76FD"/>
    <w:rsid w:val="001C1313"/>
    <w:rsid w:val="001C1B8F"/>
    <w:rsid w:val="001C29CB"/>
    <w:rsid w:val="001C5249"/>
    <w:rsid w:val="001C6E11"/>
    <w:rsid w:val="001D0748"/>
    <w:rsid w:val="001D0F33"/>
    <w:rsid w:val="001E0325"/>
    <w:rsid w:val="001E0B36"/>
    <w:rsid w:val="001E13DD"/>
    <w:rsid w:val="001E71A8"/>
    <w:rsid w:val="001E7C2B"/>
    <w:rsid w:val="001F0DBC"/>
    <w:rsid w:val="001F2A61"/>
    <w:rsid w:val="00200952"/>
    <w:rsid w:val="00203188"/>
    <w:rsid w:val="002031DE"/>
    <w:rsid w:val="00203AD1"/>
    <w:rsid w:val="00206C2A"/>
    <w:rsid w:val="00211D9E"/>
    <w:rsid w:val="002143DA"/>
    <w:rsid w:val="00215850"/>
    <w:rsid w:val="00221904"/>
    <w:rsid w:val="00226416"/>
    <w:rsid w:val="002318CB"/>
    <w:rsid w:val="00233112"/>
    <w:rsid w:val="00233CB9"/>
    <w:rsid w:val="0023415C"/>
    <w:rsid w:val="002343F6"/>
    <w:rsid w:val="0023599B"/>
    <w:rsid w:val="00237F55"/>
    <w:rsid w:val="002406CC"/>
    <w:rsid w:val="0024316D"/>
    <w:rsid w:val="00244217"/>
    <w:rsid w:val="00245031"/>
    <w:rsid w:val="0024557D"/>
    <w:rsid w:val="00245CF6"/>
    <w:rsid w:val="00246875"/>
    <w:rsid w:val="00253F89"/>
    <w:rsid w:val="0025434D"/>
    <w:rsid w:val="002546B0"/>
    <w:rsid w:val="00255257"/>
    <w:rsid w:val="00260C17"/>
    <w:rsid w:val="00261883"/>
    <w:rsid w:val="00263985"/>
    <w:rsid w:val="00264295"/>
    <w:rsid w:val="0026430B"/>
    <w:rsid w:val="0026521A"/>
    <w:rsid w:val="0026706C"/>
    <w:rsid w:val="00267DF1"/>
    <w:rsid w:val="00274D46"/>
    <w:rsid w:val="00274EAE"/>
    <w:rsid w:val="00275285"/>
    <w:rsid w:val="002755A9"/>
    <w:rsid w:val="002801A0"/>
    <w:rsid w:val="002824EB"/>
    <w:rsid w:val="0028335E"/>
    <w:rsid w:val="002874AE"/>
    <w:rsid w:val="0029379C"/>
    <w:rsid w:val="002A54B9"/>
    <w:rsid w:val="002A5601"/>
    <w:rsid w:val="002A60F7"/>
    <w:rsid w:val="002A78D1"/>
    <w:rsid w:val="002B0CA5"/>
    <w:rsid w:val="002B1653"/>
    <w:rsid w:val="002B1B9A"/>
    <w:rsid w:val="002B787E"/>
    <w:rsid w:val="002C7C61"/>
    <w:rsid w:val="002D32F1"/>
    <w:rsid w:val="002D5367"/>
    <w:rsid w:val="002D6222"/>
    <w:rsid w:val="002D6561"/>
    <w:rsid w:val="002D7CEC"/>
    <w:rsid w:val="002E02B2"/>
    <w:rsid w:val="002F069B"/>
    <w:rsid w:val="002F08C6"/>
    <w:rsid w:val="002F2DF5"/>
    <w:rsid w:val="002F4E68"/>
    <w:rsid w:val="002F6D62"/>
    <w:rsid w:val="003007BE"/>
    <w:rsid w:val="00301D91"/>
    <w:rsid w:val="00303C2B"/>
    <w:rsid w:val="00303D82"/>
    <w:rsid w:val="003117F6"/>
    <w:rsid w:val="00311B8A"/>
    <w:rsid w:val="00311CAF"/>
    <w:rsid w:val="00312438"/>
    <w:rsid w:val="0031258F"/>
    <w:rsid w:val="00314E5F"/>
    <w:rsid w:val="0031511B"/>
    <w:rsid w:val="00315A22"/>
    <w:rsid w:val="00323E7A"/>
    <w:rsid w:val="0033299F"/>
    <w:rsid w:val="00334E0E"/>
    <w:rsid w:val="00337417"/>
    <w:rsid w:val="00340C7D"/>
    <w:rsid w:val="003445A5"/>
    <w:rsid w:val="00356431"/>
    <w:rsid w:val="00363B74"/>
    <w:rsid w:val="00364522"/>
    <w:rsid w:val="00364A93"/>
    <w:rsid w:val="00364FE0"/>
    <w:rsid w:val="00365525"/>
    <w:rsid w:val="00365D19"/>
    <w:rsid w:val="00366588"/>
    <w:rsid w:val="00370736"/>
    <w:rsid w:val="003762B4"/>
    <w:rsid w:val="0038070F"/>
    <w:rsid w:val="003838D4"/>
    <w:rsid w:val="00394CFD"/>
    <w:rsid w:val="0039552C"/>
    <w:rsid w:val="003957F1"/>
    <w:rsid w:val="003A0292"/>
    <w:rsid w:val="003A644B"/>
    <w:rsid w:val="003B08BA"/>
    <w:rsid w:val="003B17EE"/>
    <w:rsid w:val="003B2486"/>
    <w:rsid w:val="003B4BF0"/>
    <w:rsid w:val="003B4F97"/>
    <w:rsid w:val="003C0AE6"/>
    <w:rsid w:val="003C1B3B"/>
    <w:rsid w:val="003C6DF2"/>
    <w:rsid w:val="003D0EBB"/>
    <w:rsid w:val="003D4819"/>
    <w:rsid w:val="003D6EB1"/>
    <w:rsid w:val="003E43D9"/>
    <w:rsid w:val="003E73F3"/>
    <w:rsid w:val="003E7603"/>
    <w:rsid w:val="003F043E"/>
    <w:rsid w:val="003F3732"/>
    <w:rsid w:val="003F6B13"/>
    <w:rsid w:val="003F727C"/>
    <w:rsid w:val="00402D6A"/>
    <w:rsid w:val="00405278"/>
    <w:rsid w:val="0040560D"/>
    <w:rsid w:val="004102A0"/>
    <w:rsid w:val="00412046"/>
    <w:rsid w:val="0041251C"/>
    <w:rsid w:val="00417F0D"/>
    <w:rsid w:val="00420447"/>
    <w:rsid w:val="00421B08"/>
    <w:rsid w:val="00423EE8"/>
    <w:rsid w:val="00432C40"/>
    <w:rsid w:val="00433A07"/>
    <w:rsid w:val="00435B67"/>
    <w:rsid w:val="004376E9"/>
    <w:rsid w:val="004402BA"/>
    <w:rsid w:val="004418A5"/>
    <w:rsid w:val="00442092"/>
    <w:rsid w:val="00442930"/>
    <w:rsid w:val="00450771"/>
    <w:rsid w:val="004518F6"/>
    <w:rsid w:val="00460D6A"/>
    <w:rsid w:val="00461D3C"/>
    <w:rsid w:val="00462488"/>
    <w:rsid w:val="004733FA"/>
    <w:rsid w:val="00482063"/>
    <w:rsid w:val="00482DA5"/>
    <w:rsid w:val="004862F6"/>
    <w:rsid w:val="004959CB"/>
    <w:rsid w:val="00496577"/>
    <w:rsid w:val="00496EAB"/>
    <w:rsid w:val="004977C5"/>
    <w:rsid w:val="004A0A39"/>
    <w:rsid w:val="004A36DA"/>
    <w:rsid w:val="004B1190"/>
    <w:rsid w:val="004B4727"/>
    <w:rsid w:val="004B79FA"/>
    <w:rsid w:val="004C205D"/>
    <w:rsid w:val="004C224A"/>
    <w:rsid w:val="004C447B"/>
    <w:rsid w:val="004C50CA"/>
    <w:rsid w:val="004C738F"/>
    <w:rsid w:val="004D0DA1"/>
    <w:rsid w:val="004D1950"/>
    <w:rsid w:val="004D1C7D"/>
    <w:rsid w:val="004D571F"/>
    <w:rsid w:val="004E0166"/>
    <w:rsid w:val="004E6616"/>
    <w:rsid w:val="004E6DF2"/>
    <w:rsid w:val="004E7AC8"/>
    <w:rsid w:val="004F4663"/>
    <w:rsid w:val="004F6AA7"/>
    <w:rsid w:val="004F7501"/>
    <w:rsid w:val="005003CB"/>
    <w:rsid w:val="00501A43"/>
    <w:rsid w:val="00503DE5"/>
    <w:rsid w:val="005043CE"/>
    <w:rsid w:val="00505D1E"/>
    <w:rsid w:val="00506DAC"/>
    <w:rsid w:val="005134EC"/>
    <w:rsid w:val="00513BDE"/>
    <w:rsid w:val="00514AAC"/>
    <w:rsid w:val="0052376C"/>
    <w:rsid w:val="00523A08"/>
    <w:rsid w:val="00524D9C"/>
    <w:rsid w:val="00527F3E"/>
    <w:rsid w:val="00534B99"/>
    <w:rsid w:val="00534D3D"/>
    <w:rsid w:val="00540B3F"/>
    <w:rsid w:val="00542674"/>
    <w:rsid w:val="005450C3"/>
    <w:rsid w:val="00552A53"/>
    <w:rsid w:val="005537DB"/>
    <w:rsid w:val="00557901"/>
    <w:rsid w:val="005602BC"/>
    <w:rsid w:val="00561BD5"/>
    <w:rsid w:val="005623A5"/>
    <w:rsid w:val="00562A4C"/>
    <w:rsid w:val="0056524C"/>
    <w:rsid w:val="005705DB"/>
    <w:rsid w:val="00575CB5"/>
    <w:rsid w:val="0058509E"/>
    <w:rsid w:val="0058551B"/>
    <w:rsid w:val="00585F55"/>
    <w:rsid w:val="00587FED"/>
    <w:rsid w:val="00590695"/>
    <w:rsid w:val="00590819"/>
    <w:rsid w:val="00592416"/>
    <w:rsid w:val="005A09F8"/>
    <w:rsid w:val="005A1879"/>
    <w:rsid w:val="005A4E1E"/>
    <w:rsid w:val="005A544B"/>
    <w:rsid w:val="005A6A93"/>
    <w:rsid w:val="005B0B6B"/>
    <w:rsid w:val="005B0CA0"/>
    <w:rsid w:val="005B176A"/>
    <w:rsid w:val="005B30FC"/>
    <w:rsid w:val="005B3203"/>
    <w:rsid w:val="005B4CA1"/>
    <w:rsid w:val="005B7FDB"/>
    <w:rsid w:val="005C76C8"/>
    <w:rsid w:val="005C7BFE"/>
    <w:rsid w:val="005D229F"/>
    <w:rsid w:val="005D266A"/>
    <w:rsid w:val="005D6B31"/>
    <w:rsid w:val="005D70C3"/>
    <w:rsid w:val="005E06A4"/>
    <w:rsid w:val="005E1EB5"/>
    <w:rsid w:val="005F1255"/>
    <w:rsid w:val="005F2101"/>
    <w:rsid w:val="005F244D"/>
    <w:rsid w:val="005F271D"/>
    <w:rsid w:val="005F5A0D"/>
    <w:rsid w:val="00600DFB"/>
    <w:rsid w:val="006014C7"/>
    <w:rsid w:val="00604EF3"/>
    <w:rsid w:val="00607501"/>
    <w:rsid w:val="00615B26"/>
    <w:rsid w:val="00615BC9"/>
    <w:rsid w:val="006208CD"/>
    <w:rsid w:val="00622225"/>
    <w:rsid w:val="00624A6B"/>
    <w:rsid w:val="006275A6"/>
    <w:rsid w:val="006343FC"/>
    <w:rsid w:val="00634D84"/>
    <w:rsid w:val="006367D2"/>
    <w:rsid w:val="00636B49"/>
    <w:rsid w:val="006412EB"/>
    <w:rsid w:val="00642E5A"/>
    <w:rsid w:val="00645254"/>
    <w:rsid w:val="00645314"/>
    <w:rsid w:val="00650151"/>
    <w:rsid w:val="00653362"/>
    <w:rsid w:val="00655BC5"/>
    <w:rsid w:val="00661192"/>
    <w:rsid w:val="00665654"/>
    <w:rsid w:val="006679AB"/>
    <w:rsid w:val="0067117A"/>
    <w:rsid w:val="0067137D"/>
    <w:rsid w:val="00675C26"/>
    <w:rsid w:val="00675D1A"/>
    <w:rsid w:val="00681D65"/>
    <w:rsid w:val="0068220A"/>
    <w:rsid w:val="0068678B"/>
    <w:rsid w:val="006931E4"/>
    <w:rsid w:val="00696DE7"/>
    <w:rsid w:val="006A07D6"/>
    <w:rsid w:val="006A3D36"/>
    <w:rsid w:val="006A475A"/>
    <w:rsid w:val="006B0C0E"/>
    <w:rsid w:val="006B491C"/>
    <w:rsid w:val="006D079C"/>
    <w:rsid w:val="006D3BB6"/>
    <w:rsid w:val="006D635A"/>
    <w:rsid w:val="006E4326"/>
    <w:rsid w:val="006F1628"/>
    <w:rsid w:val="006F1E8B"/>
    <w:rsid w:val="006F4DD8"/>
    <w:rsid w:val="006F5C10"/>
    <w:rsid w:val="006F7A73"/>
    <w:rsid w:val="00701AA8"/>
    <w:rsid w:val="00701ED2"/>
    <w:rsid w:val="00702947"/>
    <w:rsid w:val="00703D78"/>
    <w:rsid w:val="00704034"/>
    <w:rsid w:val="007042B6"/>
    <w:rsid w:val="00704ECE"/>
    <w:rsid w:val="00714F3A"/>
    <w:rsid w:val="00715E81"/>
    <w:rsid w:val="00724868"/>
    <w:rsid w:val="00725B79"/>
    <w:rsid w:val="00726DC0"/>
    <w:rsid w:val="00730F07"/>
    <w:rsid w:val="00735032"/>
    <w:rsid w:val="007367AF"/>
    <w:rsid w:val="00740C3C"/>
    <w:rsid w:val="00740E61"/>
    <w:rsid w:val="00741CBC"/>
    <w:rsid w:val="00743637"/>
    <w:rsid w:val="00745EE3"/>
    <w:rsid w:val="007535B1"/>
    <w:rsid w:val="0076429D"/>
    <w:rsid w:val="00765276"/>
    <w:rsid w:val="007657C9"/>
    <w:rsid w:val="00772F38"/>
    <w:rsid w:val="0077513A"/>
    <w:rsid w:val="00775DE4"/>
    <w:rsid w:val="00782521"/>
    <w:rsid w:val="007948CE"/>
    <w:rsid w:val="00795F12"/>
    <w:rsid w:val="00796890"/>
    <w:rsid w:val="007A34E4"/>
    <w:rsid w:val="007A38A3"/>
    <w:rsid w:val="007A5682"/>
    <w:rsid w:val="007A6252"/>
    <w:rsid w:val="007A76C4"/>
    <w:rsid w:val="007B2AF6"/>
    <w:rsid w:val="007C6DE1"/>
    <w:rsid w:val="007D0701"/>
    <w:rsid w:val="007D079B"/>
    <w:rsid w:val="007D43AB"/>
    <w:rsid w:val="007D522E"/>
    <w:rsid w:val="007D54A0"/>
    <w:rsid w:val="007D6769"/>
    <w:rsid w:val="007E1954"/>
    <w:rsid w:val="007E619D"/>
    <w:rsid w:val="007F3B3B"/>
    <w:rsid w:val="007F45FD"/>
    <w:rsid w:val="00801E4F"/>
    <w:rsid w:val="00803AFC"/>
    <w:rsid w:val="00803DC8"/>
    <w:rsid w:val="0080445C"/>
    <w:rsid w:val="00807179"/>
    <w:rsid w:val="00813B14"/>
    <w:rsid w:val="00814B44"/>
    <w:rsid w:val="0081642E"/>
    <w:rsid w:val="00820DE9"/>
    <w:rsid w:val="008214B2"/>
    <w:rsid w:val="0083250E"/>
    <w:rsid w:val="008345AE"/>
    <w:rsid w:val="00834A5B"/>
    <w:rsid w:val="008363AB"/>
    <w:rsid w:val="00841712"/>
    <w:rsid w:val="00845529"/>
    <w:rsid w:val="00846421"/>
    <w:rsid w:val="0085626B"/>
    <w:rsid w:val="00857EFF"/>
    <w:rsid w:val="0086472D"/>
    <w:rsid w:val="00864CCA"/>
    <w:rsid w:val="00864E1A"/>
    <w:rsid w:val="00865ADF"/>
    <w:rsid w:val="00867DE8"/>
    <w:rsid w:val="008709B9"/>
    <w:rsid w:val="00874DDA"/>
    <w:rsid w:val="00884E05"/>
    <w:rsid w:val="0088600A"/>
    <w:rsid w:val="00887169"/>
    <w:rsid w:val="008879C2"/>
    <w:rsid w:val="00891E60"/>
    <w:rsid w:val="008A17EE"/>
    <w:rsid w:val="008A1DB7"/>
    <w:rsid w:val="008A1F87"/>
    <w:rsid w:val="008B181C"/>
    <w:rsid w:val="008B4F6A"/>
    <w:rsid w:val="008C0F1C"/>
    <w:rsid w:val="008C257D"/>
    <w:rsid w:val="008C3871"/>
    <w:rsid w:val="008C64C4"/>
    <w:rsid w:val="008D173C"/>
    <w:rsid w:val="008D2B11"/>
    <w:rsid w:val="008D59D2"/>
    <w:rsid w:val="008D7340"/>
    <w:rsid w:val="008E05C7"/>
    <w:rsid w:val="008E4B7A"/>
    <w:rsid w:val="008E5B2C"/>
    <w:rsid w:val="008E6D27"/>
    <w:rsid w:val="008F0541"/>
    <w:rsid w:val="008F4BA3"/>
    <w:rsid w:val="008F5FA9"/>
    <w:rsid w:val="00901951"/>
    <w:rsid w:val="009045D4"/>
    <w:rsid w:val="0090714C"/>
    <w:rsid w:val="00907658"/>
    <w:rsid w:val="00912DE9"/>
    <w:rsid w:val="00916D0B"/>
    <w:rsid w:val="009215B9"/>
    <w:rsid w:val="009252D4"/>
    <w:rsid w:val="00925CB5"/>
    <w:rsid w:val="009275AB"/>
    <w:rsid w:val="0093027E"/>
    <w:rsid w:val="00931120"/>
    <w:rsid w:val="00931B94"/>
    <w:rsid w:val="00934F6C"/>
    <w:rsid w:val="0094681F"/>
    <w:rsid w:val="009502AF"/>
    <w:rsid w:val="009507E6"/>
    <w:rsid w:val="00953F51"/>
    <w:rsid w:val="009574FC"/>
    <w:rsid w:val="00957875"/>
    <w:rsid w:val="0096162E"/>
    <w:rsid w:val="00965EB8"/>
    <w:rsid w:val="009668F6"/>
    <w:rsid w:val="0096795D"/>
    <w:rsid w:val="00976DAE"/>
    <w:rsid w:val="009773CD"/>
    <w:rsid w:val="009804D4"/>
    <w:rsid w:val="00981C95"/>
    <w:rsid w:val="00985CB4"/>
    <w:rsid w:val="00995EEB"/>
    <w:rsid w:val="009967FD"/>
    <w:rsid w:val="00997B56"/>
    <w:rsid w:val="009A18CB"/>
    <w:rsid w:val="009A5B12"/>
    <w:rsid w:val="009A6F31"/>
    <w:rsid w:val="009B0095"/>
    <w:rsid w:val="009B3CAE"/>
    <w:rsid w:val="009B58C7"/>
    <w:rsid w:val="009B610F"/>
    <w:rsid w:val="009C0358"/>
    <w:rsid w:val="009C4E84"/>
    <w:rsid w:val="009C58BB"/>
    <w:rsid w:val="009D54DA"/>
    <w:rsid w:val="009D79CA"/>
    <w:rsid w:val="009E2699"/>
    <w:rsid w:val="009E312C"/>
    <w:rsid w:val="009E680F"/>
    <w:rsid w:val="009E6F1E"/>
    <w:rsid w:val="00A03D84"/>
    <w:rsid w:val="00A03FB6"/>
    <w:rsid w:val="00A07CEC"/>
    <w:rsid w:val="00A1293E"/>
    <w:rsid w:val="00A23143"/>
    <w:rsid w:val="00A37110"/>
    <w:rsid w:val="00A37438"/>
    <w:rsid w:val="00A43ACD"/>
    <w:rsid w:val="00A4453C"/>
    <w:rsid w:val="00A52BCD"/>
    <w:rsid w:val="00A57301"/>
    <w:rsid w:val="00A62344"/>
    <w:rsid w:val="00A656F1"/>
    <w:rsid w:val="00A71954"/>
    <w:rsid w:val="00A7267B"/>
    <w:rsid w:val="00A72C6B"/>
    <w:rsid w:val="00A752E7"/>
    <w:rsid w:val="00A75523"/>
    <w:rsid w:val="00A77363"/>
    <w:rsid w:val="00A8211A"/>
    <w:rsid w:val="00A8688B"/>
    <w:rsid w:val="00A901A0"/>
    <w:rsid w:val="00A929B7"/>
    <w:rsid w:val="00A943E8"/>
    <w:rsid w:val="00A9451A"/>
    <w:rsid w:val="00A94DA3"/>
    <w:rsid w:val="00A94E1B"/>
    <w:rsid w:val="00A951C8"/>
    <w:rsid w:val="00AA58DF"/>
    <w:rsid w:val="00AC13D6"/>
    <w:rsid w:val="00AC39FF"/>
    <w:rsid w:val="00AC44A9"/>
    <w:rsid w:val="00AC6ABE"/>
    <w:rsid w:val="00AD178E"/>
    <w:rsid w:val="00AD7988"/>
    <w:rsid w:val="00AE36D8"/>
    <w:rsid w:val="00AF0EA3"/>
    <w:rsid w:val="00AF4C9A"/>
    <w:rsid w:val="00B01862"/>
    <w:rsid w:val="00B06E4D"/>
    <w:rsid w:val="00B14628"/>
    <w:rsid w:val="00B15C13"/>
    <w:rsid w:val="00B17404"/>
    <w:rsid w:val="00B2216C"/>
    <w:rsid w:val="00B33747"/>
    <w:rsid w:val="00B33B6C"/>
    <w:rsid w:val="00B403AB"/>
    <w:rsid w:val="00B430D5"/>
    <w:rsid w:val="00B469A5"/>
    <w:rsid w:val="00B5281D"/>
    <w:rsid w:val="00B546AF"/>
    <w:rsid w:val="00B576FC"/>
    <w:rsid w:val="00B609B9"/>
    <w:rsid w:val="00B61460"/>
    <w:rsid w:val="00B61949"/>
    <w:rsid w:val="00B64205"/>
    <w:rsid w:val="00B6441E"/>
    <w:rsid w:val="00B66474"/>
    <w:rsid w:val="00B670B0"/>
    <w:rsid w:val="00B7031C"/>
    <w:rsid w:val="00B72133"/>
    <w:rsid w:val="00B766E5"/>
    <w:rsid w:val="00B93E01"/>
    <w:rsid w:val="00B95036"/>
    <w:rsid w:val="00B97E0B"/>
    <w:rsid w:val="00BA3462"/>
    <w:rsid w:val="00BA3FDD"/>
    <w:rsid w:val="00BA6971"/>
    <w:rsid w:val="00BA74EB"/>
    <w:rsid w:val="00BB0075"/>
    <w:rsid w:val="00BB25C7"/>
    <w:rsid w:val="00BB346C"/>
    <w:rsid w:val="00BB373D"/>
    <w:rsid w:val="00BB3A33"/>
    <w:rsid w:val="00BB3EDE"/>
    <w:rsid w:val="00BB7743"/>
    <w:rsid w:val="00BC4BC5"/>
    <w:rsid w:val="00BC5F15"/>
    <w:rsid w:val="00BC61F4"/>
    <w:rsid w:val="00BC6FF8"/>
    <w:rsid w:val="00BD25EC"/>
    <w:rsid w:val="00BD5B75"/>
    <w:rsid w:val="00BE0046"/>
    <w:rsid w:val="00BE1946"/>
    <w:rsid w:val="00BE25E8"/>
    <w:rsid w:val="00BE2A28"/>
    <w:rsid w:val="00BE2E08"/>
    <w:rsid w:val="00BE5B1E"/>
    <w:rsid w:val="00BF1460"/>
    <w:rsid w:val="00BF50C2"/>
    <w:rsid w:val="00BF5DD8"/>
    <w:rsid w:val="00BF6D18"/>
    <w:rsid w:val="00C01E4D"/>
    <w:rsid w:val="00C029CB"/>
    <w:rsid w:val="00C034A5"/>
    <w:rsid w:val="00C11949"/>
    <w:rsid w:val="00C11971"/>
    <w:rsid w:val="00C150D3"/>
    <w:rsid w:val="00C15ACF"/>
    <w:rsid w:val="00C16AB8"/>
    <w:rsid w:val="00C251AB"/>
    <w:rsid w:val="00C2589F"/>
    <w:rsid w:val="00C2615F"/>
    <w:rsid w:val="00C267B1"/>
    <w:rsid w:val="00C323A1"/>
    <w:rsid w:val="00C34A45"/>
    <w:rsid w:val="00C40D30"/>
    <w:rsid w:val="00C41648"/>
    <w:rsid w:val="00C45F18"/>
    <w:rsid w:val="00C47A36"/>
    <w:rsid w:val="00C51670"/>
    <w:rsid w:val="00C53C13"/>
    <w:rsid w:val="00C55219"/>
    <w:rsid w:val="00C647D9"/>
    <w:rsid w:val="00C64A9C"/>
    <w:rsid w:val="00C652C8"/>
    <w:rsid w:val="00C674AC"/>
    <w:rsid w:val="00C7067F"/>
    <w:rsid w:val="00C715A1"/>
    <w:rsid w:val="00C73393"/>
    <w:rsid w:val="00C80766"/>
    <w:rsid w:val="00C85F58"/>
    <w:rsid w:val="00C862C9"/>
    <w:rsid w:val="00C870CE"/>
    <w:rsid w:val="00C90B0E"/>
    <w:rsid w:val="00C91016"/>
    <w:rsid w:val="00C919BC"/>
    <w:rsid w:val="00C9679B"/>
    <w:rsid w:val="00CA59CD"/>
    <w:rsid w:val="00CC37AD"/>
    <w:rsid w:val="00CC6C78"/>
    <w:rsid w:val="00CD050F"/>
    <w:rsid w:val="00CD3841"/>
    <w:rsid w:val="00CD7EB6"/>
    <w:rsid w:val="00CE1476"/>
    <w:rsid w:val="00CE3224"/>
    <w:rsid w:val="00CE6016"/>
    <w:rsid w:val="00CE6FEF"/>
    <w:rsid w:val="00CF112B"/>
    <w:rsid w:val="00CF3A72"/>
    <w:rsid w:val="00D02EE1"/>
    <w:rsid w:val="00D03E38"/>
    <w:rsid w:val="00D04424"/>
    <w:rsid w:val="00D132DE"/>
    <w:rsid w:val="00D209F6"/>
    <w:rsid w:val="00D21CB5"/>
    <w:rsid w:val="00D223E0"/>
    <w:rsid w:val="00D22FDA"/>
    <w:rsid w:val="00D247E5"/>
    <w:rsid w:val="00D26CF2"/>
    <w:rsid w:val="00D27729"/>
    <w:rsid w:val="00D3076C"/>
    <w:rsid w:val="00D31EF5"/>
    <w:rsid w:val="00D35272"/>
    <w:rsid w:val="00D35A0F"/>
    <w:rsid w:val="00D434CB"/>
    <w:rsid w:val="00D43CBB"/>
    <w:rsid w:val="00D44B0B"/>
    <w:rsid w:val="00D4617B"/>
    <w:rsid w:val="00D4633D"/>
    <w:rsid w:val="00D50C8C"/>
    <w:rsid w:val="00D5465D"/>
    <w:rsid w:val="00D55475"/>
    <w:rsid w:val="00D60063"/>
    <w:rsid w:val="00D608CE"/>
    <w:rsid w:val="00D6185A"/>
    <w:rsid w:val="00D630FE"/>
    <w:rsid w:val="00D6383A"/>
    <w:rsid w:val="00D6495C"/>
    <w:rsid w:val="00D677E3"/>
    <w:rsid w:val="00D73478"/>
    <w:rsid w:val="00D7515A"/>
    <w:rsid w:val="00D75692"/>
    <w:rsid w:val="00D76490"/>
    <w:rsid w:val="00D7769A"/>
    <w:rsid w:val="00D85CB1"/>
    <w:rsid w:val="00D9499E"/>
    <w:rsid w:val="00D966D7"/>
    <w:rsid w:val="00D97DBE"/>
    <w:rsid w:val="00D97DC8"/>
    <w:rsid w:val="00DA0118"/>
    <w:rsid w:val="00DA0DFB"/>
    <w:rsid w:val="00DA2010"/>
    <w:rsid w:val="00DA28EB"/>
    <w:rsid w:val="00DA2DFE"/>
    <w:rsid w:val="00DA468C"/>
    <w:rsid w:val="00DA6A66"/>
    <w:rsid w:val="00DB08AB"/>
    <w:rsid w:val="00DB0CEA"/>
    <w:rsid w:val="00DB3E63"/>
    <w:rsid w:val="00DB6B25"/>
    <w:rsid w:val="00DC611F"/>
    <w:rsid w:val="00DD343B"/>
    <w:rsid w:val="00DD6FCE"/>
    <w:rsid w:val="00DE1AA1"/>
    <w:rsid w:val="00DE5BEF"/>
    <w:rsid w:val="00DE76E4"/>
    <w:rsid w:val="00DF39DE"/>
    <w:rsid w:val="00DF3D82"/>
    <w:rsid w:val="00DF5B4C"/>
    <w:rsid w:val="00DF6413"/>
    <w:rsid w:val="00DF6F1D"/>
    <w:rsid w:val="00E02612"/>
    <w:rsid w:val="00E06B45"/>
    <w:rsid w:val="00E074B9"/>
    <w:rsid w:val="00E15C7E"/>
    <w:rsid w:val="00E17874"/>
    <w:rsid w:val="00E261C1"/>
    <w:rsid w:val="00E311E3"/>
    <w:rsid w:val="00E3617F"/>
    <w:rsid w:val="00E43DD8"/>
    <w:rsid w:val="00E5157E"/>
    <w:rsid w:val="00E52C57"/>
    <w:rsid w:val="00E52E95"/>
    <w:rsid w:val="00E603BE"/>
    <w:rsid w:val="00E62BBB"/>
    <w:rsid w:val="00E64B55"/>
    <w:rsid w:val="00E71F5A"/>
    <w:rsid w:val="00E733CE"/>
    <w:rsid w:val="00E77A7A"/>
    <w:rsid w:val="00E80EE7"/>
    <w:rsid w:val="00E84BE9"/>
    <w:rsid w:val="00E919A8"/>
    <w:rsid w:val="00E92568"/>
    <w:rsid w:val="00EA4449"/>
    <w:rsid w:val="00EA46B9"/>
    <w:rsid w:val="00EA6431"/>
    <w:rsid w:val="00EA7901"/>
    <w:rsid w:val="00EB1799"/>
    <w:rsid w:val="00EB3808"/>
    <w:rsid w:val="00EB3CDB"/>
    <w:rsid w:val="00EB409E"/>
    <w:rsid w:val="00EB6B00"/>
    <w:rsid w:val="00EB75D1"/>
    <w:rsid w:val="00EC0C34"/>
    <w:rsid w:val="00EC0D06"/>
    <w:rsid w:val="00EC0FC3"/>
    <w:rsid w:val="00EC53CF"/>
    <w:rsid w:val="00ED1C10"/>
    <w:rsid w:val="00ED2F81"/>
    <w:rsid w:val="00ED5044"/>
    <w:rsid w:val="00ED515C"/>
    <w:rsid w:val="00ED65AE"/>
    <w:rsid w:val="00ED76EB"/>
    <w:rsid w:val="00EE0501"/>
    <w:rsid w:val="00EE6C94"/>
    <w:rsid w:val="00EE6EC2"/>
    <w:rsid w:val="00EF2D48"/>
    <w:rsid w:val="00EF5A6C"/>
    <w:rsid w:val="00EF7925"/>
    <w:rsid w:val="00EF7AB8"/>
    <w:rsid w:val="00F00B59"/>
    <w:rsid w:val="00F020D8"/>
    <w:rsid w:val="00F030B3"/>
    <w:rsid w:val="00F10294"/>
    <w:rsid w:val="00F11811"/>
    <w:rsid w:val="00F13E25"/>
    <w:rsid w:val="00F144B3"/>
    <w:rsid w:val="00F1506E"/>
    <w:rsid w:val="00F1585A"/>
    <w:rsid w:val="00F1678B"/>
    <w:rsid w:val="00F20C43"/>
    <w:rsid w:val="00F2509D"/>
    <w:rsid w:val="00F26CF7"/>
    <w:rsid w:val="00F3010A"/>
    <w:rsid w:val="00F32992"/>
    <w:rsid w:val="00F37DCD"/>
    <w:rsid w:val="00F40A0F"/>
    <w:rsid w:val="00F40A9C"/>
    <w:rsid w:val="00F410F1"/>
    <w:rsid w:val="00F41B7E"/>
    <w:rsid w:val="00F504AC"/>
    <w:rsid w:val="00F5278F"/>
    <w:rsid w:val="00F57CB9"/>
    <w:rsid w:val="00F635B4"/>
    <w:rsid w:val="00F71BC1"/>
    <w:rsid w:val="00F71E44"/>
    <w:rsid w:val="00F767BB"/>
    <w:rsid w:val="00F82C5A"/>
    <w:rsid w:val="00F856B9"/>
    <w:rsid w:val="00F86ED0"/>
    <w:rsid w:val="00F9046B"/>
    <w:rsid w:val="00F90E34"/>
    <w:rsid w:val="00F93379"/>
    <w:rsid w:val="00F95947"/>
    <w:rsid w:val="00FA19DC"/>
    <w:rsid w:val="00FA2305"/>
    <w:rsid w:val="00FA24AE"/>
    <w:rsid w:val="00FC4CD0"/>
    <w:rsid w:val="00FC7F66"/>
    <w:rsid w:val="00FD1213"/>
    <w:rsid w:val="00FD2CF1"/>
    <w:rsid w:val="00FD2D6C"/>
    <w:rsid w:val="00FE308D"/>
    <w:rsid w:val="00FE6D54"/>
    <w:rsid w:val="00FF31B7"/>
    <w:rsid w:val="00FF6131"/>
    <w:rsid w:val="00FF7C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0D2BB"/>
  <w15:docId w15:val="{D4035CE5-5FC3-4D34-83E2-22793B67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7EE"/>
  </w:style>
  <w:style w:type="paragraph" w:styleId="Naslov2">
    <w:name w:val="heading 2"/>
    <w:basedOn w:val="Normal"/>
    <w:link w:val="Naslov2Char"/>
    <w:uiPriority w:val="9"/>
    <w:qFormat/>
    <w:rsid w:val="00C01E4D"/>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link w:val="Naslov3Char"/>
    <w:uiPriority w:val="9"/>
    <w:qFormat/>
    <w:rsid w:val="00C01E4D"/>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4">
    <w:name w:val="heading 4"/>
    <w:basedOn w:val="Normal"/>
    <w:next w:val="Normal"/>
    <w:link w:val="Naslov4Char"/>
    <w:uiPriority w:val="9"/>
    <w:semiHidden/>
    <w:unhideWhenUsed/>
    <w:qFormat/>
    <w:rsid w:val="006A475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C01E4D"/>
    <w:rPr>
      <w:rFonts w:ascii="Times New Roman" w:eastAsia="Times New Roman" w:hAnsi="Times New Roman" w:cs="Times New Roman"/>
      <w:b/>
      <w:bCs/>
      <w:sz w:val="36"/>
      <w:szCs w:val="36"/>
      <w:lang w:eastAsia="hr-HR"/>
    </w:rPr>
  </w:style>
  <w:style w:type="character" w:customStyle="1" w:styleId="Naslov3Char">
    <w:name w:val="Naslov 3 Char"/>
    <w:basedOn w:val="Zadanifontodlomka"/>
    <w:link w:val="Naslov3"/>
    <w:uiPriority w:val="9"/>
    <w:rsid w:val="00C01E4D"/>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semiHidden/>
    <w:rsid w:val="006A475A"/>
    <w:rPr>
      <w:rFonts w:asciiTheme="majorHAnsi" w:eastAsiaTheme="majorEastAsia" w:hAnsiTheme="majorHAnsi" w:cstheme="majorBidi"/>
      <w:i/>
      <w:iCs/>
      <w:color w:val="365F91" w:themeColor="accent1" w:themeShade="BF"/>
    </w:rPr>
  </w:style>
  <w:style w:type="paragraph" w:styleId="Odlomakpopisa">
    <w:name w:val="List Paragraph"/>
    <w:basedOn w:val="Normal"/>
    <w:uiPriority w:val="34"/>
    <w:qFormat/>
    <w:rsid w:val="003B17EE"/>
    <w:pPr>
      <w:ind w:left="720"/>
      <w:contextualSpacing/>
    </w:pPr>
  </w:style>
  <w:style w:type="table" w:styleId="Reetkatablice">
    <w:name w:val="Table Grid"/>
    <w:basedOn w:val="Obinatablica"/>
    <w:rsid w:val="00753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59069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4D0DA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D0DA1"/>
  </w:style>
  <w:style w:type="paragraph" w:styleId="Podnoje">
    <w:name w:val="footer"/>
    <w:basedOn w:val="Normal"/>
    <w:link w:val="PodnojeChar"/>
    <w:unhideWhenUsed/>
    <w:rsid w:val="004D0DA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D0DA1"/>
  </w:style>
  <w:style w:type="paragraph" w:customStyle="1" w:styleId="638C5515D6D946A086BAD294B1FF550F">
    <w:name w:val="638C5515D6D946A086BAD294B1FF550F"/>
    <w:rsid w:val="004D0DA1"/>
    <w:rPr>
      <w:rFonts w:eastAsiaTheme="minorEastAsia"/>
      <w:lang w:val="en-US"/>
    </w:rPr>
  </w:style>
  <w:style w:type="paragraph" w:styleId="Tekstbalonia">
    <w:name w:val="Balloon Text"/>
    <w:basedOn w:val="Normal"/>
    <w:link w:val="TekstbaloniaChar"/>
    <w:semiHidden/>
    <w:unhideWhenUsed/>
    <w:rsid w:val="004D0DA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D0DA1"/>
    <w:rPr>
      <w:rFonts w:ascii="Tahoma" w:hAnsi="Tahoma" w:cs="Tahoma"/>
      <w:sz w:val="16"/>
      <w:szCs w:val="16"/>
    </w:rPr>
  </w:style>
  <w:style w:type="paragraph" w:styleId="Bezproreda">
    <w:name w:val="No Spacing"/>
    <w:link w:val="BezproredaChar"/>
    <w:uiPriority w:val="1"/>
    <w:qFormat/>
    <w:rsid w:val="00442930"/>
    <w:pPr>
      <w:spacing w:after="0" w:line="240" w:lineRule="auto"/>
    </w:pPr>
    <w:rPr>
      <w:rFonts w:eastAsiaTheme="minorEastAsia"/>
    </w:rPr>
  </w:style>
  <w:style w:type="character" w:customStyle="1" w:styleId="BezproredaChar">
    <w:name w:val="Bez proreda Char"/>
    <w:basedOn w:val="Zadanifontodlomka"/>
    <w:link w:val="Bezproreda"/>
    <w:uiPriority w:val="1"/>
    <w:rsid w:val="00442930"/>
    <w:rPr>
      <w:rFonts w:eastAsiaTheme="minorEastAsia"/>
    </w:rPr>
  </w:style>
  <w:style w:type="character" w:styleId="Brojstranice">
    <w:name w:val="page number"/>
    <w:basedOn w:val="Zadanifontodlomka"/>
    <w:rsid w:val="00D97DBE"/>
  </w:style>
  <w:style w:type="character" w:customStyle="1" w:styleId="apple-converted-space">
    <w:name w:val="apple-converted-space"/>
    <w:basedOn w:val="Zadanifontodlomka"/>
    <w:rsid w:val="00C323A1"/>
  </w:style>
  <w:style w:type="character" w:styleId="Hiperveza">
    <w:name w:val="Hyperlink"/>
    <w:basedOn w:val="Zadanifontodlomka"/>
    <w:uiPriority w:val="99"/>
    <w:semiHidden/>
    <w:unhideWhenUsed/>
    <w:rsid w:val="00C323A1"/>
    <w:rPr>
      <w:color w:val="0000FF"/>
      <w:u w:val="single"/>
    </w:rPr>
  </w:style>
  <w:style w:type="character" w:styleId="Naglaeno">
    <w:name w:val="Strong"/>
    <w:basedOn w:val="Zadanifontodlomka"/>
    <w:uiPriority w:val="22"/>
    <w:qFormat/>
    <w:rsid w:val="005E06A4"/>
    <w:rPr>
      <w:b/>
      <w:bCs/>
    </w:rPr>
  </w:style>
  <w:style w:type="character" w:styleId="SlijeenaHiperveza">
    <w:name w:val="FollowedHyperlink"/>
    <w:basedOn w:val="Zadanifontodlomka"/>
    <w:uiPriority w:val="99"/>
    <w:semiHidden/>
    <w:unhideWhenUsed/>
    <w:rsid w:val="004D571F"/>
    <w:rPr>
      <w:color w:val="954F72"/>
      <w:u w:val="single"/>
    </w:rPr>
  </w:style>
  <w:style w:type="paragraph" w:customStyle="1" w:styleId="xl66">
    <w:name w:val="xl66"/>
    <w:basedOn w:val="Normal"/>
    <w:rsid w:val="004D571F"/>
    <w:pPr>
      <w:spacing w:before="100" w:beforeAutospacing="1" w:after="100" w:afterAutospacing="1" w:line="240" w:lineRule="auto"/>
    </w:pPr>
    <w:rPr>
      <w:rFonts w:ascii="Calibri" w:eastAsia="Times New Roman" w:hAnsi="Calibri" w:cs="Times New Roman"/>
      <w:color w:val="000000"/>
      <w:lang w:eastAsia="hr-HR"/>
    </w:rPr>
  </w:style>
  <w:style w:type="paragraph" w:customStyle="1" w:styleId="xl67">
    <w:name w:val="xl67"/>
    <w:basedOn w:val="Normal"/>
    <w:rsid w:val="004D571F"/>
    <w:pPr>
      <w:spacing w:before="100" w:beforeAutospacing="1" w:after="100" w:afterAutospacing="1" w:line="240" w:lineRule="auto"/>
    </w:pPr>
    <w:rPr>
      <w:rFonts w:ascii="Calibri" w:eastAsia="Times New Roman" w:hAnsi="Calibri" w:cs="Times New Roman"/>
      <w:color w:val="000000"/>
      <w:lang w:eastAsia="hr-HR"/>
    </w:rPr>
  </w:style>
  <w:style w:type="paragraph" w:customStyle="1" w:styleId="xl68">
    <w:name w:val="xl68"/>
    <w:basedOn w:val="Normal"/>
    <w:rsid w:val="004D571F"/>
    <w:pPr>
      <w:spacing w:before="100" w:beforeAutospacing="1" w:after="100" w:afterAutospacing="1" w:line="240" w:lineRule="auto"/>
      <w:jc w:val="center"/>
    </w:pPr>
    <w:rPr>
      <w:rFonts w:ascii="Calibri" w:eastAsia="Times New Roman" w:hAnsi="Calibri" w:cs="Times New Roman"/>
      <w:color w:val="000000"/>
      <w:lang w:eastAsia="hr-HR"/>
    </w:rPr>
  </w:style>
  <w:style w:type="paragraph" w:customStyle="1" w:styleId="xl69">
    <w:name w:val="xl69"/>
    <w:basedOn w:val="Normal"/>
    <w:rsid w:val="004D571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Calibri" w:eastAsia="Times New Roman" w:hAnsi="Calibri" w:cs="Times New Roman"/>
      <w:color w:val="FFFFFF"/>
      <w:lang w:eastAsia="hr-HR"/>
    </w:rPr>
  </w:style>
  <w:style w:type="paragraph" w:customStyle="1" w:styleId="xl70">
    <w:name w:val="xl70"/>
    <w:basedOn w:val="Normal"/>
    <w:rsid w:val="004D571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Calibri" w:eastAsia="Times New Roman" w:hAnsi="Calibri" w:cs="Times New Roman"/>
      <w:color w:val="FFFFFF"/>
      <w:lang w:eastAsia="hr-HR"/>
    </w:rPr>
  </w:style>
  <w:style w:type="paragraph" w:customStyle="1" w:styleId="xl71">
    <w:name w:val="xl71"/>
    <w:basedOn w:val="Normal"/>
    <w:rsid w:val="004D571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Calibri" w:eastAsia="Times New Roman" w:hAnsi="Calibri" w:cs="Times New Roman"/>
      <w:color w:val="FFFFFF"/>
      <w:lang w:eastAsia="hr-HR"/>
    </w:rPr>
  </w:style>
  <w:style w:type="paragraph" w:customStyle="1" w:styleId="xl72">
    <w:name w:val="xl72"/>
    <w:basedOn w:val="Normal"/>
    <w:rsid w:val="004D571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Times New Roman"/>
      <w:sz w:val="24"/>
      <w:szCs w:val="24"/>
      <w:lang w:eastAsia="hr-HR"/>
    </w:rPr>
  </w:style>
  <w:style w:type="paragraph" w:customStyle="1" w:styleId="xl73">
    <w:name w:val="xl73"/>
    <w:basedOn w:val="Normal"/>
    <w:rsid w:val="004D571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Times New Roman"/>
      <w:sz w:val="24"/>
      <w:szCs w:val="24"/>
      <w:lang w:eastAsia="hr-HR"/>
    </w:rPr>
  </w:style>
  <w:style w:type="paragraph" w:customStyle="1" w:styleId="xl74">
    <w:name w:val="xl74"/>
    <w:basedOn w:val="Normal"/>
    <w:rsid w:val="004D571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Times New Roman"/>
      <w:sz w:val="24"/>
      <w:szCs w:val="24"/>
      <w:lang w:eastAsia="hr-HR"/>
    </w:rPr>
  </w:style>
  <w:style w:type="paragraph" w:customStyle="1" w:styleId="xl75">
    <w:name w:val="xl75"/>
    <w:basedOn w:val="Normal"/>
    <w:rsid w:val="004D571F"/>
    <w:pPr>
      <w:pBdr>
        <w:top w:val="single" w:sz="4" w:space="0" w:color="000000"/>
        <w:left w:val="single" w:sz="4" w:space="0" w:color="000000"/>
        <w:bottom w:val="single" w:sz="4" w:space="0" w:color="000000"/>
        <w:right w:val="single" w:sz="4" w:space="0" w:color="000000"/>
      </w:pBdr>
      <w:shd w:val="clear" w:color="17375E" w:fill="003366"/>
      <w:spacing w:before="100" w:beforeAutospacing="1" w:after="100" w:afterAutospacing="1" w:line="240" w:lineRule="auto"/>
      <w:jc w:val="both"/>
      <w:textAlignment w:val="center"/>
    </w:pPr>
    <w:rPr>
      <w:rFonts w:ascii="Calibri" w:eastAsia="Times New Roman" w:hAnsi="Calibri" w:cs="Times New Roman"/>
      <w:color w:val="FFFFFF"/>
      <w:sz w:val="24"/>
      <w:szCs w:val="24"/>
      <w:lang w:eastAsia="hr-HR"/>
    </w:rPr>
  </w:style>
  <w:style w:type="paragraph" w:customStyle="1" w:styleId="xl76">
    <w:name w:val="xl76"/>
    <w:basedOn w:val="Normal"/>
    <w:rsid w:val="004D571F"/>
    <w:pPr>
      <w:pBdr>
        <w:top w:val="single" w:sz="4" w:space="0" w:color="000000"/>
        <w:left w:val="single" w:sz="4" w:space="0" w:color="000000"/>
        <w:bottom w:val="single" w:sz="4" w:space="0" w:color="000000"/>
        <w:right w:val="single" w:sz="4" w:space="0" w:color="000000"/>
      </w:pBdr>
      <w:shd w:val="clear" w:color="17375E" w:fill="003366"/>
      <w:spacing w:before="100" w:beforeAutospacing="1" w:after="100" w:afterAutospacing="1" w:line="240" w:lineRule="auto"/>
      <w:jc w:val="center"/>
      <w:textAlignment w:val="center"/>
    </w:pPr>
    <w:rPr>
      <w:rFonts w:ascii="Calibri" w:eastAsia="Times New Roman" w:hAnsi="Calibri" w:cs="Times New Roman"/>
      <w:color w:val="FFFFFF"/>
      <w:sz w:val="24"/>
      <w:szCs w:val="24"/>
      <w:lang w:eastAsia="hr-HR"/>
    </w:rPr>
  </w:style>
  <w:style w:type="paragraph" w:customStyle="1" w:styleId="xl77">
    <w:name w:val="xl77"/>
    <w:basedOn w:val="Normal"/>
    <w:rsid w:val="004D571F"/>
    <w:pPr>
      <w:pBdr>
        <w:top w:val="single" w:sz="4" w:space="0" w:color="000000"/>
        <w:left w:val="single" w:sz="4" w:space="0" w:color="000000"/>
        <w:bottom w:val="single" w:sz="4" w:space="0" w:color="000000"/>
        <w:right w:val="single" w:sz="4" w:space="0" w:color="FFFFFF"/>
      </w:pBdr>
      <w:shd w:val="clear" w:color="17375E" w:fill="003366"/>
      <w:spacing w:before="100" w:beforeAutospacing="1" w:after="100" w:afterAutospacing="1" w:line="240" w:lineRule="auto"/>
      <w:jc w:val="center"/>
      <w:textAlignment w:val="center"/>
    </w:pPr>
    <w:rPr>
      <w:rFonts w:ascii="Calibri" w:eastAsia="Times New Roman" w:hAnsi="Calibri" w:cs="Times New Roman"/>
      <w:color w:val="FFFFFF"/>
      <w:sz w:val="24"/>
      <w:szCs w:val="24"/>
      <w:lang w:eastAsia="hr-HR"/>
    </w:rPr>
  </w:style>
  <w:style w:type="paragraph" w:customStyle="1" w:styleId="xl78">
    <w:name w:val="xl78"/>
    <w:basedOn w:val="Normal"/>
    <w:rsid w:val="004D571F"/>
    <w:pPr>
      <w:pBdr>
        <w:top w:val="single" w:sz="4" w:space="0" w:color="000000"/>
        <w:left w:val="single" w:sz="4" w:space="0" w:color="FFFFFF"/>
        <w:bottom w:val="single" w:sz="4" w:space="0" w:color="000000"/>
        <w:right w:val="single" w:sz="4" w:space="0" w:color="000000"/>
      </w:pBdr>
      <w:shd w:val="clear" w:color="17375E" w:fill="003366"/>
      <w:spacing w:before="100" w:beforeAutospacing="1" w:after="100" w:afterAutospacing="1" w:line="240" w:lineRule="auto"/>
      <w:jc w:val="center"/>
      <w:textAlignment w:val="center"/>
    </w:pPr>
    <w:rPr>
      <w:rFonts w:ascii="Calibri" w:eastAsia="Times New Roman" w:hAnsi="Calibri" w:cs="Times New Roman"/>
      <w:color w:val="FFFFFF"/>
      <w:sz w:val="24"/>
      <w:szCs w:val="24"/>
      <w:lang w:eastAsia="hr-HR"/>
    </w:rPr>
  </w:style>
  <w:style w:type="paragraph" w:customStyle="1" w:styleId="xl79">
    <w:name w:val="xl79"/>
    <w:basedOn w:val="Normal"/>
    <w:rsid w:val="004D571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Times New Roman"/>
      <w:sz w:val="24"/>
      <w:szCs w:val="24"/>
      <w:lang w:eastAsia="hr-HR"/>
    </w:rPr>
  </w:style>
  <w:style w:type="paragraph" w:customStyle="1" w:styleId="xl80">
    <w:name w:val="xl80"/>
    <w:basedOn w:val="Normal"/>
    <w:rsid w:val="004D571F"/>
    <w:pPr>
      <w:pBdr>
        <w:top w:val="single" w:sz="4" w:space="0" w:color="000000"/>
        <w:bottom w:val="single" w:sz="4" w:space="0" w:color="000000"/>
      </w:pBdr>
      <w:shd w:val="clear" w:color="17375E" w:fill="003366"/>
      <w:spacing w:before="100" w:beforeAutospacing="1" w:after="100" w:afterAutospacing="1" w:line="240" w:lineRule="auto"/>
      <w:jc w:val="center"/>
      <w:textAlignment w:val="center"/>
    </w:pPr>
    <w:rPr>
      <w:rFonts w:ascii="Calibri" w:eastAsia="Times New Roman" w:hAnsi="Calibri" w:cs="Times New Roman"/>
      <w:color w:val="FFFFFF"/>
      <w:sz w:val="24"/>
      <w:szCs w:val="24"/>
      <w:lang w:eastAsia="hr-HR"/>
    </w:rPr>
  </w:style>
  <w:style w:type="paragraph" w:customStyle="1" w:styleId="xl81">
    <w:name w:val="xl81"/>
    <w:basedOn w:val="Normal"/>
    <w:rsid w:val="004D571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Calibri" w:eastAsia="Times New Roman" w:hAnsi="Calibri" w:cs="Times New Roman"/>
      <w:lang w:eastAsia="hr-HR"/>
    </w:rPr>
  </w:style>
  <w:style w:type="paragraph" w:customStyle="1" w:styleId="xl82">
    <w:name w:val="xl82"/>
    <w:basedOn w:val="Normal"/>
    <w:rsid w:val="004D571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Times New Roman"/>
      <w:lang w:eastAsia="hr-HR"/>
    </w:rPr>
  </w:style>
  <w:style w:type="paragraph" w:customStyle="1" w:styleId="xl83">
    <w:name w:val="xl83"/>
    <w:basedOn w:val="Normal"/>
    <w:rsid w:val="004D571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Times New Roman"/>
      <w:sz w:val="24"/>
      <w:szCs w:val="24"/>
      <w:lang w:eastAsia="hr-HR"/>
    </w:rPr>
  </w:style>
  <w:style w:type="paragraph" w:customStyle="1" w:styleId="xl84">
    <w:name w:val="xl84"/>
    <w:basedOn w:val="Normal"/>
    <w:rsid w:val="004D571F"/>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Times New Roman"/>
      <w:sz w:val="24"/>
      <w:szCs w:val="24"/>
      <w:lang w:eastAsia="hr-HR"/>
    </w:rPr>
  </w:style>
  <w:style w:type="paragraph" w:customStyle="1" w:styleId="xl85">
    <w:name w:val="xl85"/>
    <w:basedOn w:val="Normal"/>
    <w:rsid w:val="004D571F"/>
    <w:pPr>
      <w:pBdr>
        <w:top w:val="single" w:sz="4" w:space="0" w:color="000000"/>
        <w:left w:val="single" w:sz="4" w:space="0" w:color="000000"/>
        <w:bottom w:val="single" w:sz="4" w:space="0" w:color="000000"/>
        <w:right w:val="single" w:sz="4" w:space="0" w:color="000000"/>
      </w:pBdr>
      <w:shd w:val="clear" w:color="003366" w:fill="17375E"/>
      <w:spacing w:before="100" w:beforeAutospacing="1" w:after="100" w:afterAutospacing="1" w:line="240" w:lineRule="auto"/>
      <w:jc w:val="center"/>
      <w:textAlignment w:val="center"/>
    </w:pPr>
    <w:rPr>
      <w:rFonts w:ascii="Calibri" w:eastAsia="Times New Roman" w:hAnsi="Calibri" w:cs="Times New Roman"/>
      <w:color w:val="FFFFFF"/>
      <w:sz w:val="24"/>
      <w:szCs w:val="24"/>
      <w:lang w:eastAsia="hr-HR"/>
    </w:rPr>
  </w:style>
  <w:style w:type="paragraph" w:customStyle="1" w:styleId="m2007297408830889904msonormal">
    <w:name w:val="m_2007297408830889904msonormal"/>
    <w:basedOn w:val="Normal"/>
    <w:rsid w:val="000D0F5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m2007297408830889904msolistparagraph">
    <w:name w:val="m_2007297408830889904msolistparagraph"/>
    <w:basedOn w:val="Normal"/>
    <w:rsid w:val="000D0F5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2004">
    <w:name w:val="box_462004"/>
    <w:basedOn w:val="Normal"/>
    <w:rsid w:val="00C47A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2054">
    <w:name w:val="box_462054"/>
    <w:basedOn w:val="Normal"/>
    <w:rsid w:val="00C47A36"/>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5329">
      <w:bodyDiv w:val="1"/>
      <w:marLeft w:val="0"/>
      <w:marRight w:val="0"/>
      <w:marTop w:val="0"/>
      <w:marBottom w:val="0"/>
      <w:divBdr>
        <w:top w:val="none" w:sz="0" w:space="0" w:color="auto"/>
        <w:left w:val="none" w:sz="0" w:space="0" w:color="auto"/>
        <w:bottom w:val="none" w:sz="0" w:space="0" w:color="auto"/>
        <w:right w:val="none" w:sz="0" w:space="0" w:color="auto"/>
      </w:divBdr>
    </w:div>
    <w:div w:id="150681712">
      <w:bodyDiv w:val="1"/>
      <w:marLeft w:val="0"/>
      <w:marRight w:val="0"/>
      <w:marTop w:val="0"/>
      <w:marBottom w:val="0"/>
      <w:divBdr>
        <w:top w:val="none" w:sz="0" w:space="0" w:color="auto"/>
        <w:left w:val="none" w:sz="0" w:space="0" w:color="auto"/>
        <w:bottom w:val="none" w:sz="0" w:space="0" w:color="auto"/>
        <w:right w:val="none" w:sz="0" w:space="0" w:color="auto"/>
      </w:divBdr>
    </w:div>
    <w:div w:id="313292836">
      <w:bodyDiv w:val="1"/>
      <w:marLeft w:val="0"/>
      <w:marRight w:val="0"/>
      <w:marTop w:val="0"/>
      <w:marBottom w:val="0"/>
      <w:divBdr>
        <w:top w:val="none" w:sz="0" w:space="0" w:color="auto"/>
        <w:left w:val="none" w:sz="0" w:space="0" w:color="auto"/>
        <w:bottom w:val="none" w:sz="0" w:space="0" w:color="auto"/>
        <w:right w:val="none" w:sz="0" w:space="0" w:color="auto"/>
      </w:divBdr>
    </w:div>
    <w:div w:id="375205659">
      <w:bodyDiv w:val="1"/>
      <w:marLeft w:val="0"/>
      <w:marRight w:val="0"/>
      <w:marTop w:val="0"/>
      <w:marBottom w:val="0"/>
      <w:divBdr>
        <w:top w:val="none" w:sz="0" w:space="0" w:color="auto"/>
        <w:left w:val="none" w:sz="0" w:space="0" w:color="auto"/>
        <w:bottom w:val="none" w:sz="0" w:space="0" w:color="auto"/>
        <w:right w:val="none" w:sz="0" w:space="0" w:color="auto"/>
      </w:divBdr>
    </w:div>
    <w:div w:id="411048945">
      <w:bodyDiv w:val="1"/>
      <w:marLeft w:val="0"/>
      <w:marRight w:val="0"/>
      <w:marTop w:val="0"/>
      <w:marBottom w:val="0"/>
      <w:divBdr>
        <w:top w:val="none" w:sz="0" w:space="0" w:color="auto"/>
        <w:left w:val="none" w:sz="0" w:space="0" w:color="auto"/>
        <w:bottom w:val="none" w:sz="0" w:space="0" w:color="auto"/>
        <w:right w:val="none" w:sz="0" w:space="0" w:color="auto"/>
      </w:divBdr>
    </w:div>
    <w:div w:id="454367441">
      <w:bodyDiv w:val="1"/>
      <w:marLeft w:val="0"/>
      <w:marRight w:val="0"/>
      <w:marTop w:val="0"/>
      <w:marBottom w:val="0"/>
      <w:divBdr>
        <w:top w:val="none" w:sz="0" w:space="0" w:color="auto"/>
        <w:left w:val="none" w:sz="0" w:space="0" w:color="auto"/>
        <w:bottom w:val="none" w:sz="0" w:space="0" w:color="auto"/>
        <w:right w:val="none" w:sz="0" w:space="0" w:color="auto"/>
      </w:divBdr>
    </w:div>
    <w:div w:id="464545546">
      <w:bodyDiv w:val="1"/>
      <w:marLeft w:val="0"/>
      <w:marRight w:val="0"/>
      <w:marTop w:val="0"/>
      <w:marBottom w:val="0"/>
      <w:divBdr>
        <w:top w:val="none" w:sz="0" w:space="0" w:color="auto"/>
        <w:left w:val="none" w:sz="0" w:space="0" w:color="auto"/>
        <w:bottom w:val="none" w:sz="0" w:space="0" w:color="auto"/>
        <w:right w:val="none" w:sz="0" w:space="0" w:color="auto"/>
      </w:divBdr>
    </w:div>
    <w:div w:id="576087831">
      <w:bodyDiv w:val="1"/>
      <w:marLeft w:val="0"/>
      <w:marRight w:val="0"/>
      <w:marTop w:val="0"/>
      <w:marBottom w:val="0"/>
      <w:divBdr>
        <w:top w:val="none" w:sz="0" w:space="0" w:color="auto"/>
        <w:left w:val="none" w:sz="0" w:space="0" w:color="auto"/>
        <w:bottom w:val="none" w:sz="0" w:space="0" w:color="auto"/>
        <w:right w:val="none" w:sz="0" w:space="0" w:color="auto"/>
      </w:divBdr>
    </w:div>
    <w:div w:id="610164452">
      <w:bodyDiv w:val="1"/>
      <w:marLeft w:val="0"/>
      <w:marRight w:val="0"/>
      <w:marTop w:val="0"/>
      <w:marBottom w:val="0"/>
      <w:divBdr>
        <w:top w:val="none" w:sz="0" w:space="0" w:color="auto"/>
        <w:left w:val="none" w:sz="0" w:space="0" w:color="auto"/>
        <w:bottom w:val="none" w:sz="0" w:space="0" w:color="auto"/>
        <w:right w:val="none" w:sz="0" w:space="0" w:color="auto"/>
      </w:divBdr>
    </w:div>
    <w:div w:id="798187761">
      <w:bodyDiv w:val="1"/>
      <w:marLeft w:val="0"/>
      <w:marRight w:val="0"/>
      <w:marTop w:val="0"/>
      <w:marBottom w:val="0"/>
      <w:divBdr>
        <w:top w:val="none" w:sz="0" w:space="0" w:color="auto"/>
        <w:left w:val="none" w:sz="0" w:space="0" w:color="auto"/>
        <w:bottom w:val="none" w:sz="0" w:space="0" w:color="auto"/>
        <w:right w:val="none" w:sz="0" w:space="0" w:color="auto"/>
      </w:divBdr>
    </w:div>
    <w:div w:id="811368337">
      <w:bodyDiv w:val="1"/>
      <w:marLeft w:val="0"/>
      <w:marRight w:val="0"/>
      <w:marTop w:val="0"/>
      <w:marBottom w:val="0"/>
      <w:divBdr>
        <w:top w:val="none" w:sz="0" w:space="0" w:color="auto"/>
        <w:left w:val="none" w:sz="0" w:space="0" w:color="auto"/>
        <w:bottom w:val="none" w:sz="0" w:space="0" w:color="auto"/>
        <w:right w:val="none" w:sz="0" w:space="0" w:color="auto"/>
      </w:divBdr>
    </w:div>
    <w:div w:id="897209276">
      <w:bodyDiv w:val="1"/>
      <w:marLeft w:val="0"/>
      <w:marRight w:val="0"/>
      <w:marTop w:val="0"/>
      <w:marBottom w:val="0"/>
      <w:divBdr>
        <w:top w:val="none" w:sz="0" w:space="0" w:color="auto"/>
        <w:left w:val="none" w:sz="0" w:space="0" w:color="auto"/>
        <w:bottom w:val="none" w:sz="0" w:space="0" w:color="auto"/>
        <w:right w:val="none" w:sz="0" w:space="0" w:color="auto"/>
      </w:divBdr>
    </w:div>
    <w:div w:id="913782921">
      <w:bodyDiv w:val="1"/>
      <w:marLeft w:val="0"/>
      <w:marRight w:val="0"/>
      <w:marTop w:val="0"/>
      <w:marBottom w:val="0"/>
      <w:divBdr>
        <w:top w:val="none" w:sz="0" w:space="0" w:color="auto"/>
        <w:left w:val="none" w:sz="0" w:space="0" w:color="auto"/>
        <w:bottom w:val="none" w:sz="0" w:space="0" w:color="auto"/>
        <w:right w:val="none" w:sz="0" w:space="0" w:color="auto"/>
      </w:divBdr>
    </w:div>
    <w:div w:id="943659532">
      <w:bodyDiv w:val="1"/>
      <w:marLeft w:val="0"/>
      <w:marRight w:val="0"/>
      <w:marTop w:val="0"/>
      <w:marBottom w:val="0"/>
      <w:divBdr>
        <w:top w:val="none" w:sz="0" w:space="0" w:color="auto"/>
        <w:left w:val="none" w:sz="0" w:space="0" w:color="auto"/>
        <w:bottom w:val="none" w:sz="0" w:space="0" w:color="auto"/>
        <w:right w:val="none" w:sz="0" w:space="0" w:color="auto"/>
      </w:divBdr>
    </w:div>
    <w:div w:id="958103056">
      <w:bodyDiv w:val="1"/>
      <w:marLeft w:val="0"/>
      <w:marRight w:val="0"/>
      <w:marTop w:val="0"/>
      <w:marBottom w:val="0"/>
      <w:divBdr>
        <w:top w:val="none" w:sz="0" w:space="0" w:color="auto"/>
        <w:left w:val="none" w:sz="0" w:space="0" w:color="auto"/>
        <w:bottom w:val="none" w:sz="0" w:space="0" w:color="auto"/>
        <w:right w:val="none" w:sz="0" w:space="0" w:color="auto"/>
      </w:divBdr>
    </w:div>
    <w:div w:id="985470889">
      <w:bodyDiv w:val="1"/>
      <w:marLeft w:val="0"/>
      <w:marRight w:val="0"/>
      <w:marTop w:val="0"/>
      <w:marBottom w:val="0"/>
      <w:divBdr>
        <w:top w:val="none" w:sz="0" w:space="0" w:color="auto"/>
        <w:left w:val="none" w:sz="0" w:space="0" w:color="auto"/>
        <w:bottom w:val="none" w:sz="0" w:space="0" w:color="auto"/>
        <w:right w:val="none" w:sz="0" w:space="0" w:color="auto"/>
      </w:divBdr>
    </w:div>
    <w:div w:id="988440020">
      <w:bodyDiv w:val="1"/>
      <w:marLeft w:val="0"/>
      <w:marRight w:val="0"/>
      <w:marTop w:val="0"/>
      <w:marBottom w:val="0"/>
      <w:divBdr>
        <w:top w:val="none" w:sz="0" w:space="0" w:color="auto"/>
        <w:left w:val="none" w:sz="0" w:space="0" w:color="auto"/>
        <w:bottom w:val="none" w:sz="0" w:space="0" w:color="auto"/>
        <w:right w:val="none" w:sz="0" w:space="0" w:color="auto"/>
      </w:divBdr>
    </w:div>
    <w:div w:id="1150094929">
      <w:bodyDiv w:val="1"/>
      <w:marLeft w:val="0"/>
      <w:marRight w:val="0"/>
      <w:marTop w:val="0"/>
      <w:marBottom w:val="0"/>
      <w:divBdr>
        <w:top w:val="none" w:sz="0" w:space="0" w:color="auto"/>
        <w:left w:val="none" w:sz="0" w:space="0" w:color="auto"/>
        <w:bottom w:val="none" w:sz="0" w:space="0" w:color="auto"/>
        <w:right w:val="none" w:sz="0" w:space="0" w:color="auto"/>
      </w:divBdr>
    </w:div>
    <w:div w:id="1260062397">
      <w:bodyDiv w:val="1"/>
      <w:marLeft w:val="0"/>
      <w:marRight w:val="0"/>
      <w:marTop w:val="0"/>
      <w:marBottom w:val="0"/>
      <w:divBdr>
        <w:top w:val="none" w:sz="0" w:space="0" w:color="auto"/>
        <w:left w:val="none" w:sz="0" w:space="0" w:color="auto"/>
        <w:bottom w:val="none" w:sz="0" w:space="0" w:color="auto"/>
        <w:right w:val="none" w:sz="0" w:space="0" w:color="auto"/>
      </w:divBdr>
    </w:div>
    <w:div w:id="1338465019">
      <w:bodyDiv w:val="1"/>
      <w:marLeft w:val="0"/>
      <w:marRight w:val="0"/>
      <w:marTop w:val="0"/>
      <w:marBottom w:val="0"/>
      <w:divBdr>
        <w:top w:val="none" w:sz="0" w:space="0" w:color="auto"/>
        <w:left w:val="none" w:sz="0" w:space="0" w:color="auto"/>
        <w:bottom w:val="none" w:sz="0" w:space="0" w:color="auto"/>
        <w:right w:val="none" w:sz="0" w:space="0" w:color="auto"/>
      </w:divBdr>
    </w:div>
    <w:div w:id="1434325436">
      <w:bodyDiv w:val="1"/>
      <w:marLeft w:val="0"/>
      <w:marRight w:val="0"/>
      <w:marTop w:val="0"/>
      <w:marBottom w:val="0"/>
      <w:divBdr>
        <w:top w:val="none" w:sz="0" w:space="0" w:color="auto"/>
        <w:left w:val="none" w:sz="0" w:space="0" w:color="auto"/>
        <w:bottom w:val="none" w:sz="0" w:space="0" w:color="auto"/>
        <w:right w:val="none" w:sz="0" w:space="0" w:color="auto"/>
      </w:divBdr>
      <w:divsChild>
        <w:div w:id="422141413">
          <w:marLeft w:val="0"/>
          <w:marRight w:val="0"/>
          <w:marTop w:val="0"/>
          <w:marBottom w:val="0"/>
          <w:divBdr>
            <w:top w:val="none" w:sz="0" w:space="0" w:color="auto"/>
            <w:left w:val="none" w:sz="0" w:space="0" w:color="auto"/>
            <w:bottom w:val="none" w:sz="0" w:space="0" w:color="auto"/>
            <w:right w:val="none" w:sz="0" w:space="0" w:color="auto"/>
          </w:divBdr>
          <w:divsChild>
            <w:div w:id="556086943">
              <w:marLeft w:val="0"/>
              <w:marRight w:val="0"/>
              <w:marTop w:val="0"/>
              <w:marBottom w:val="0"/>
              <w:divBdr>
                <w:top w:val="none" w:sz="0" w:space="0" w:color="auto"/>
                <w:left w:val="none" w:sz="0" w:space="0" w:color="auto"/>
                <w:bottom w:val="none" w:sz="0" w:space="0" w:color="auto"/>
                <w:right w:val="none" w:sz="0" w:space="0" w:color="auto"/>
              </w:divBdr>
            </w:div>
          </w:divsChild>
        </w:div>
        <w:div w:id="2097509781">
          <w:marLeft w:val="0"/>
          <w:marRight w:val="0"/>
          <w:marTop w:val="0"/>
          <w:marBottom w:val="0"/>
          <w:divBdr>
            <w:top w:val="none" w:sz="0" w:space="0" w:color="auto"/>
            <w:left w:val="none" w:sz="0" w:space="0" w:color="auto"/>
            <w:bottom w:val="none" w:sz="0" w:space="0" w:color="auto"/>
            <w:right w:val="none" w:sz="0" w:space="0" w:color="auto"/>
          </w:divBdr>
        </w:div>
        <w:div w:id="35470895">
          <w:marLeft w:val="0"/>
          <w:marRight w:val="0"/>
          <w:marTop w:val="0"/>
          <w:marBottom w:val="0"/>
          <w:divBdr>
            <w:top w:val="none" w:sz="0" w:space="0" w:color="auto"/>
            <w:left w:val="none" w:sz="0" w:space="0" w:color="auto"/>
            <w:bottom w:val="none" w:sz="0" w:space="0" w:color="auto"/>
            <w:right w:val="none" w:sz="0" w:space="0" w:color="auto"/>
          </w:divBdr>
        </w:div>
        <w:div w:id="1386105700">
          <w:marLeft w:val="0"/>
          <w:marRight w:val="0"/>
          <w:marTop w:val="0"/>
          <w:marBottom w:val="0"/>
          <w:divBdr>
            <w:top w:val="none" w:sz="0" w:space="0" w:color="auto"/>
            <w:left w:val="none" w:sz="0" w:space="0" w:color="auto"/>
            <w:bottom w:val="none" w:sz="0" w:space="0" w:color="auto"/>
            <w:right w:val="none" w:sz="0" w:space="0" w:color="auto"/>
          </w:divBdr>
        </w:div>
        <w:div w:id="601689001">
          <w:marLeft w:val="0"/>
          <w:marRight w:val="0"/>
          <w:marTop w:val="0"/>
          <w:marBottom w:val="0"/>
          <w:divBdr>
            <w:top w:val="none" w:sz="0" w:space="0" w:color="auto"/>
            <w:left w:val="none" w:sz="0" w:space="0" w:color="auto"/>
            <w:bottom w:val="none" w:sz="0" w:space="0" w:color="auto"/>
            <w:right w:val="none" w:sz="0" w:space="0" w:color="auto"/>
          </w:divBdr>
        </w:div>
      </w:divsChild>
    </w:div>
    <w:div w:id="1435243087">
      <w:bodyDiv w:val="1"/>
      <w:marLeft w:val="0"/>
      <w:marRight w:val="0"/>
      <w:marTop w:val="0"/>
      <w:marBottom w:val="0"/>
      <w:divBdr>
        <w:top w:val="none" w:sz="0" w:space="0" w:color="auto"/>
        <w:left w:val="none" w:sz="0" w:space="0" w:color="auto"/>
        <w:bottom w:val="none" w:sz="0" w:space="0" w:color="auto"/>
        <w:right w:val="none" w:sz="0" w:space="0" w:color="auto"/>
      </w:divBdr>
    </w:div>
    <w:div w:id="1492984721">
      <w:bodyDiv w:val="1"/>
      <w:marLeft w:val="0"/>
      <w:marRight w:val="0"/>
      <w:marTop w:val="0"/>
      <w:marBottom w:val="0"/>
      <w:divBdr>
        <w:top w:val="none" w:sz="0" w:space="0" w:color="auto"/>
        <w:left w:val="none" w:sz="0" w:space="0" w:color="auto"/>
        <w:bottom w:val="none" w:sz="0" w:space="0" w:color="auto"/>
        <w:right w:val="none" w:sz="0" w:space="0" w:color="auto"/>
      </w:divBdr>
    </w:div>
    <w:div w:id="1706716933">
      <w:bodyDiv w:val="1"/>
      <w:marLeft w:val="0"/>
      <w:marRight w:val="0"/>
      <w:marTop w:val="0"/>
      <w:marBottom w:val="0"/>
      <w:divBdr>
        <w:top w:val="none" w:sz="0" w:space="0" w:color="auto"/>
        <w:left w:val="none" w:sz="0" w:space="0" w:color="auto"/>
        <w:bottom w:val="none" w:sz="0" w:space="0" w:color="auto"/>
        <w:right w:val="none" w:sz="0" w:space="0" w:color="auto"/>
      </w:divBdr>
    </w:div>
    <w:div w:id="1774936571">
      <w:bodyDiv w:val="1"/>
      <w:marLeft w:val="0"/>
      <w:marRight w:val="0"/>
      <w:marTop w:val="0"/>
      <w:marBottom w:val="0"/>
      <w:divBdr>
        <w:top w:val="none" w:sz="0" w:space="0" w:color="auto"/>
        <w:left w:val="none" w:sz="0" w:space="0" w:color="auto"/>
        <w:bottom w:val="none" w:sz="0" w:space="0" w:color="auto"/>
        <w:right w:val="none" w:sz="0" w:space="0" w:color="auto"/>
      </w:divBdr>
    </w:div>
    <w:div w:id="1912809680">
      <w:bodyDiv w:val="1"/>
      <w:marLeft w:val="0"/>
      <w:marRight w:val="0"/>
      <w:marTop w:val="0"/>
      <w:marBottom w:val="0"/>
      <w:divBdr>
        <w:top w:val="none" w:sz="0" w:space="0" w:color="auto"/>
        <w:left w:val="none" w:sz="0" w:space="0" w:color="auto"/>
        <w:bottom w:val="none" w:sz="0" w:space="0" w:color="auto"/>
        <w:right w:val="none" w:sz="0" w:space="0" w:color="auto"/>
      </w:divBdr>
    </w:div>
    <w:div w:id="1957523809">
      <w:bodyDiv w:val="1"/>
      <w:marLeft w:val="0"/>
      <w:marRight w:val="0"/>
      <w:marTop w:val="0"/>
      <w:marBottom w:val="0"/>
      <w:divBdr>
        <w:top w:val="none" w:sz="0" w:space="0" w:color="auto"/>
        <w:left w:val="none" w:sz="0" w:space="0" w:color="auto"/>
        <w:bottom w:val="none" w:sz="0" w:space="0" w:color="auto"/>
        <w:right w:val="none" w:sz="0" w:space="0" w:color="auto"/>
      </w:divBdr>
    </w:div>
    <w:div w:id="1958295737">
      <w:bodyDiv w:val="1"/>
      <w:marLeft w:val="0"/>
      <w:marRight w:val="0"/>
      <w:marTop w:val="0"/>
      <w:marBottom w:val="0"/>
      <w:divBdr>
        <w:top w:val="none" w:sz="0" w:space="0" w:color="auto"/>
        <w:left w:val="none" w:sz="0" w:space="0" w:color="auto"/>
        <w:bottom w:val="none" w:sz="0" w:space="0" w:color="auto"/>
        <w:right w:val="none" w:sz="0" w:space="0" w:color="auto"/>
      </w:divBdr>
    </w:div>
    <w:div w:id="2037923365">
      <w:bodyDiv w:val="1"/>
      <w:marLeft w:val="0"/>
      <w:marRight w:val="0"/>
      <w:marTop w:val="0"/>
      <w:marBottom w:val="0"/>
      <w:divBdr>
        <w:top w:val="none" w:sz="0" w:space="0" w:color="auto"/>
        <w:left w:val="none" w:sz="0" w:space="0" w:color="auto"/>
        <w:bottom w:val="none" w:sz="0" w:space="0" w:color="auto"/>
        <w:right w:val="none" w:sz="0" w:space="0" w:color="auto"/>
      </w:divBdr>
    </w:div>
    <w:div w:id="2053000280">
      <w:bodyDiv w:val="1"/>
      <w:marLeft w:val="0"/>
      <w:marRight w:val="0"/>
      <w:marTop w:val="0"/>
      <w:marBottom w:val="0"/>
      <w:divBdr>
        <w:top w:val="none" w:sz="0" w:space="0" w:color="auto"/>
        <w:left w:val="none" w:sz="0" w:space="0" w:color="auto"/>
        <w:bottom w:val="none" w:sz="0" w:space="0" w:color="auto"/>
        <w:right w:val="none" w:sz="0" w:space="0" w:color="auto"/>
      </w:divBdr>
    </w:div>
    <w:div w:id="209311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1161E-75F0-45AC-923C-AD0A11C0F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15</Pages>
  <Words>6152</Words>
  <Characters>35073</Characters>
  <Application>Microsoft Office Word</Application>
  <DocSecurity>0</DocSecurity>
  <Lines>292</Lines>
  <Paragraphs>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Bilješke za 2013.</vt:lpstr>
      <vt:lpstr>Bilješke za 2013.</vt:lpstr>
    </vt:vector>
  </TitlesOfParts>
  <Company/>
  <LinksUpToDate>false</LinksUpToDate>
  <CharactersWithSpaces>41143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Bilješke za 2013.</dc:title>
  <dc:creator>dubravka</dc:creator>
  <cp:lastModifiedBy>Perković Martina</cp:lastModifiedBy>
  <cp:revision>94</cp:revision>
  <cp:lastPrinted>2021-02-01T09:19:00Z</cp:lastPrinted>
  <dcterms:created xsi:type="dcterms:W3CDTF">2019-01-28T13:40:00Z</dcterms:created>
  <dcterms:modified xsi:type="dcterms:W3CDTF">2021-02-01T11:37:00Z</dcterms:modified>
</cp:coreProperties>
</file>