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41" w:rsidRPr="00FC4CD0" w:rsidRDefault="00CD3841" w:rsidP="00CD3841">
      <w:pPr>
        <w:spacing w:after="100" w:afterAutospacing="1" w:line="0" w:lineRule="atLeast"/>
        <w:contextualSpacing/>
        <w:jc w:val="center"/>
        <w:rPr>
          <w:rFonts w:ascii="Times New Roman" w:hAnsi="Times New Roman" w:cs="Times New Roman"/>
          <w:b/>
          <w:color w:val="FF0000"/>
          <w:sz w:val="24"/>
          <w:szCs w:val="24"/>
        </w:rPr>
      </w:pPr>
    </w:p>
    <w:p w:rsidR="00CD3841" w:rsidRPr="006D635A" w:rsidRDefault="00864E1A" w:rsidP="00CD3841">
      <w:pPr>
        <w:pStyle w:val="Odlomakpopisa"/>
        <w:numPr>
          <w:ilvl w:val="0"/>
          <w:numId w:val="1"/>
        </w:numPr>
        <w:spacing w:after="100" w:afterAutospacing="1" w:line="0" w:lineRule="atLeast"/>
        <w:rPr>
          <w:rFonts w:ascii="Times New Roman" w:hAnsi="Times New Roman" w:cs="Times New Roman"/>
          <w:b/>
          <w:i/>
          <w:u w:val="single"/>
        </w:rPr>
      </w:pPr>
      <w:r>
        <w:rPr>
          <w:rFonts w:ascii="Times New Roman" w:hAnsi="Times New Roman" w:cs="Times New Roman"/>
          <w:b/>
          <w:i/>
          <w:u w:val="single"/>
        </w:rPr>
        <w:t>O</w:t>
      </w:r>
      <w:r w:rsidR="00CD3841" w:rsidRPr="006D635A">
        <w:rPr>
          <w:rFonts w:ascii="Times New Roman" w:hAnsi="Times New Roman" w:cs="Times New Roman"/>
          <w:b/>
          <w:i/>
          <w:u w:val="single"/>
        </w:rPr>
        <w:t>SNOVNI PODACI O USTANOVI</w:t>
      </w: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p>
    <w:tbl>
      <w:tblPr>
        <w:tblStyle w:val="Naslov3Char"/>
        <w:tblW w:w="0" w:type="auto"/>
        <w:tblInd w:w="732" w:type="dxa"/>
        <w:tblLook w:val="04A0" w:firstRow="1" w:lastRow="0" w:firstColumn="1" w:lastColumn="0" w:noHBand="0" w:noVBand="1"/>
      </w:tblPr>
      <w:tblGrid>
        <w:gridCol w:w="1928"/>
        <w:gridCol w:w="2183"/>
      </w:tblGrid>
      <w:tr w:rsidR="006D635A" w:rsidRPr="006D635A" w:rsidTr="00740E61">
        <w:trPr>
          <w:trHeight w:val="276"/>
        </w:trPr>
        <w:tc>
          <w:tcPr>
            <w:tcW w:w="1928" w:type="dxa"/>
            <w:vAlign w:val="center"/>
          </w:tcPr>
          <w:p w:rsidR="00CD3841" w:rsidRPr="006D635A" w:rsidRDefault="00CD3841" w:rsidP="00931120">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Naziv:</w:t>
            </w:r>
          </w:p>
        </w:tc>
        <w:tc>
          <w:tcPr>
            <w:tcW w:w="2183" w:type="dxa"/>
            <w:vAlign w:val="center"/>
          </w:tcPr>
          <w:p w:rsidR="00CD3841" w:rsidRPr="006D635A" w:rsidRDefault="00CD3841" w:rsidP="00931120">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Klinički bolnički centar Osijek</w:t>
            </w:r>
          </w:p>
        </w:tc>
      </w:tr>
      <w:tr w:rsidR="00740E61" w:rsidRPr="006D635A" w:rsidTr="00740E61">
        <w:trPr>
          <w:trHeight w:val="338"/>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R</w:t>
            </w:r>
            <w:r w:rsidRPr="006D635A">
              <w:rPr>
                <w:rFonts w:ascii="Times New Roman" w:hAnsi="Times New Roman" w:cs="Times New Roman"/>
                <w:sz w:val="20"/>
                <w:szCs w:val="20"/>
              </w:rPr>
              <w:t>K</w:t>
            </w:r>
            <w:r>
              <w:rPr>
                <w:rFonts w:ascii="Times New Roman" w:hAnsi="Times New Roman" w:cs="Times New Roman"/>
                <w:sz w:val="20"/>
                <w:szCs w:val="20"/>
              </w:rPr>
              <w:t>P</w:t>
            </w:r>
            <w:r w:rsidRPr="006D635A">
              <w:rPr>
                <w:rFonts w:ascii="Times New Roman" w:hAnsi="Times New Roman" w:cs="Times New Roman"/>
                <w:sz w:val="20"/>
                <w:szCs w:val="20"/>
              </w:rPr>
              <w:t xml:space="preserve"> broj:</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26400</w:t>
            </w:r>
          </w:p>
        </w:tc>
      </w:tr>
      <w:tr w:rsidR="00740E61" w:rsidRPr="006D635A" w:rsidTr="00740E61">
        <w:trPr>
          <w:trHeight w:val="333"/>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Matični broj:</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highlight w:val="red"/>
              </w:rPr>
            </w:pPr>
            <w:r w:rsidRPr="006D635A">
              <w:rPr>
                <w:rFonts w:ascii="Times New Roman" w:hAnsi="Times New Roman" w:cs="Times New Roman"/>
                <w:sz w:val="20"/>
                <w:szCs w:val="20"/>
              </w:rPr>
              <w:t>03018822</w:t>
            </w:r>
          </w:p>
        </w:tc>
      </w:tr>
      <w:tr w:rsidR="00740E61" w:rsidRPr="006D635A" w:rsidTr="00740E61">
        <w:trPr>
          <w:trHeight w:val="282"/>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OIB:</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89819375646</w:t>
            </w:r>
          </w:p>
        </w:tc>
      </w:tr>
      <w:tr w:rsidR="00740E61" w:rsidRPr="006D635A" w:rsidTr="00740E61">
        <w:trPr>
          <w:trHeight w:val="382"/>
        </w:trPr>
        <w:tc>
          <w:tcPr>
            <w:tcW w:w="1928"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Pošta i mjesto</w:t>
            </w:r>
            <w:r w:rsidRPr="006D635A">
              <w:rPr>
                <w:rFonts w:ascii="Times New Roman" w:hAnsi="Times New Roman" w:cs="Times New Roman"/>
                <w:sz w:val="20"/>
                <w:szCs w:val="20"/>
              </w:rPr>
              <w:t>:</w:t>
            </w:r>
          </w:p>
        </w:tc>
        <w:tc>
          <w:tcPr>
            <w:tcW w:w="2183"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31000 Osijek</w:t>
            </w:r>
          </w:p>
        </w:tc>
      </w:tr>
      <w:tr w:rsidR="00740E61" w:rsidRPr="006D635A" w:rsidTr="00740E61">
        <w:trPr>
          <w:trHeight w:val="382"/>
        </w:trPr>
        <w:tc>
          <w:tcPr>
            <w:tcW w:w="1928"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Adresa sjedišta</w:t>
            </w:r>
            <w:r w:rsidRPr="006D635A">
              <w:rPr>
                <w:rFonts w:ascii="Times New Roman" w:hAnsi="Times New Roman" w:cs="Times New Roman"/>
                <w:sz w:val="20"/>
                <w:szCs w:val="20"/>
              </w:rPr>
              <w:t>:</w:t>
            </w:r>
          </w:p>
        </w:tc>
        <w:tc>
          <w:tcPr>
            <w:tcW w:w="2183"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 xml:space="preserve">Osijek, </w:t>
            </w:r>
            <w:r w:rsidRPr="006D635A">
              <w:rPr>
                <w:rFonts w:ascii="Times New Roman" w:hAnsi="Times New Roman" w:cs="Times New Roman"/>
                <w:sz w:val="20"/>
                <w:szCs w:val="20"/>
              </w:rPr>
              <w:t>J.Huttlera 4</w:t>
            </w:r>
          </w:p>
        </w:tc>
      </w:tr>
      <w:tr w:rsidR="00740E61" w:rsidRPr="006D635A" w:rsidTr="00EA4449">
        <w:trPr>
          <w:trHeight w:val="288"/>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Razina:</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11</w:t>
            </w:r>
          </w:p>
        </w:tc>
      </w:tr>
      <w:tr w:rsidR="00740E61" w:rsidRPr="006D635A" w:rsidTr="00EA4449">
        <w:trPr>
          <w:trHeight w:val="239"/>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Razdjel:</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096</w:t>
            </w:r>
          </w:p>
        </w:tc>
      </w:tr>
      <w:tr w:rsidR="00740E61" w:rsidRPr="006D635A" w:rsidTr="00EA4449">
        <w:trPr>
          <w:trHeight w:val="388"/>
        </w:trPr>
        <w:tc>
          <w:tcPr>
            <w:tcW w:w="1928"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Šifra djelatnosti</w:t>
            </w:r>
            <w:r w:rsidRPr="006D635A">
              <w:rPr>
                <w:rFonts w:ascii="Times New Roman" w:hAnsi="Times New Roman" w:cs="Times New Roman"/>
                <w:sz w:val="20"/>
                <w:szCs w:val="20"/>
              </w:rPr>
              <w:t>:</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sidRPr="006D635A">
              <w:rPr>
                <w:rFonts w:ascii="Times New Roman" w:hAnsi="Times New Roman" w:cs="Times New Roman"/>
                <w:sz w:val="20"/>
                <w:szCs w:val="20"/>
              </w:rPr>
              <w:t>8610</w:t>
            </w:r>
          </w:p>
        </w:tc>
      </w:tr>
      <w:tr w:rsidR="00740E61" w:rsidRPr="006D635A" w:rsidTr="00EA4449">
        <w:trPr>
          <w:trHeight w:val="388"/>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Šifra županije/grada:</w:t>
            </w:r>
          </w:p>
        </w:tc>
        <w:tc>
          <w:tcPr>
            <w:tcW w:w="2183"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312</w:t>
            </w:r>
          </w:p>
        </w:tc>
      </w:tr>
      <w:tr w:rsidR="00740E61" w:rsidRPr="006D635A" w:rsidTr="00EA4449">
        <w:trPr>
          <w:trHeight w:val="388"/>
        </w:trPr>
        <w:tc>
          <w:tcPr>
            <w:tcW w:w="1928"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Oznaka razdoblja</w:t>
            </w:r>
          </w:p>
        </w:tc>
        <w:tc>
          <w:tcPr>
            <w:tcW w:w="2183" w:type="dxa"/>
            <w:vAlign w:val="center"/>
          </w:tcPr>
          <w:p w:rsidR="00740E61" w:rsidRPr="006D635A" w:rsidRDefault="00740E61" w:rsidP="00740E61">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2020-12</w:t>
            </w:r>
          </w:p>
        </w:tc>
      </w:tr>
      <w:tr w:rsidR="00740E61" w:rsidRPr="006D635A" w:rsidTr="00EA4449">
        <w:trPr>
          <w:trHeight w:val="388"/>
        </w:trPr>
        <w:tc>
          <w:tcPr>
            <w:tcW w:w="1928"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Šifra županije:</w:t>
            </w:r>
          </w:p>
        </w:tc>
        <w:tc>
          <w:tcPr>
            <w:tcW w:w="2183" w:type="dxa"/>
            <w:vAlign w:val="center"/>
          </w:tcPr>
          <w:p w:rsidR="00740E61" w:rsidRPr="006D635A" w:rsidRDefault="00740E61" w:rsidP="00EA4449">
            <w:pPr>
              <w:pStyle w:val="Odlomakpopisa"/>
              <w:spacing w:after="100" w:afterAutospacing="1" w:line="0" w:lineRule="atLeast"/>
              <w:ind w:left="0"/>
              <w:rPr>
                <w:rFonts w:ascii="Times New Roman" w:hAnsi="Times New Roman" w:cs="Times New Roman"/>
                <w:sz w:val="20"/>
                <w:szCs w:val="20"/>
              </w:rPr>
            </w:pPr>
            <w:r>
              <w:rPr>
                <w:rFonts w:ascii="Times New Roman" w:hAnsi="Times New Roman" w:cs="Times New Roman"/>
                <w:sz w:val="20"/>
                <w:szCs w:val="20"/>
              </w:rPr>
              <w:t>312</w:t>
            </w:r>
          </w:p>
        </w:tc>
      </w:tr>
    </w:tbl>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Klinički bolnički centar Osijek je javna zdravstvena ustanova čiji je osnivač Republika Hrvatska.</w:t>
      </w: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 xml:space="preserve">Naziv Klinički bolnički centar dobiven je rješenjem Ministarstva zdravstva i socijalne skrbi  klasa: UP/I - 510 - 07/ 09 - 01/08 br. 534 - 07 -1-2/3-09 - 4 od 19.10.2009. godine. </w:t>
      </w: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p>
    <w:p w:rsidR="00CD3841" w:rsidRPr="006D635A" w:rsidRDefault="00CD3841" w:rsidP="00CD3841">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 xml:space="preserve">Sukladno odredbama Zakona o zdravstvenoj zaštiti  KBC Osijek je ustanova na sekundarnoj i tercijarnoj razini u kojoj se obavljaju djelatnosti: bolničkog liječenja, specijalističko-konzilijarne zdravstvene zaštite, dnevne bolničke opskrbe, medicinsko-biokemijskog laboratorija, bolničkog ljekarništva, te znanstvena i nastavna djelatnost.  </w:t>
      </w:r>
    </w:p>
    <w:p w:rsidR="007D522E" w:rsidRPr="006D635A" w:rsidRDefault="007D522E" w:rsidP="007D522E">
      <w:pPr>
        <w:pStyle w:val="Odlomakpopisa"/>
        <w:spacing w:after="100" w:afterAutospacing="1" w:line="0" w:lineRule="atLeast"/>
        <w:jc w:val="both"/>
        <w:rPr>
          <w:rFonts w:ascii="Times New Roman" w:hAnsi="Times New Roman" w:cs="Times New Roman"/>
          <w:sz w:val="20"/>
          <w:szCs w:val="20"/>
        </w:rPr>
      </w:pPr>
    </w:p>
    <w:p w:rsidR="006D635A" w:rsidRPr="006D635A" w:rsidRDefault="00CD3841"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Ustrojstvo, ovlasti i ostala područja iz djelokruga rada ustanove uređeni su općim aktima koje čine Statut, pravilnici, poslovnici, te odluke.</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p>
    <w:p w:rsidR="004402BA" w:rsidRPr="006D635A" w:rsidRDefault="004402BA" w:rsidP="00CD3841">
      <w:pPr>
        <w:pStyle w:val="Odlomakpopisa"/>
        <w:spacing w:after="100" w:afterAutospacing="1" w:line="0" w:lineRule="atLeast"/>
        <w:jc w:val="both"/>
        <w:rPr>
          <w:rFonts w:ascii="Times New Roman" w:hAnsi="Times New Roman" w:cs="Times New Roman"/>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Pravilnikom o unutarnjem ustrojstvu i sistematizaciji radnih mjesta KBC Osijek, koji je stupio na snagu 08.09.2015.g. te njegovim izmjenama na dan 31.12.2020. ustrojene su slijedeće organizacijske jedinice:</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6D635A" w:rsidRDefault="006D635A" w:rsidP="006D635A">
      <w:pPr>
        <w:pStyle w:val="Odlomakpopisa"/>
        <w:numPr>
          <w:ilvl w:val="0"/>
          <w:numId w:val="3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 xml:space="preserve">za obavljanje zdravstvene, nastavne i znanstvene  djelatnosti: </w:t>
      </w:r>
    </w:p>
    <w:p w:rsidR="006D635A" w:rsidRPr="006D635A" w:rsidRDefault="006D635A" w:rsidP="006D635A">
      <w:pPr>
        <w:pStyle w:val="Odlomakpopisa"/>
        <w:spacing w:after="100" w:afterAutospacing="1" w:line="0" w:lineRule="atLeast"/>
        <w:ind w:left="1080" w:firstLine="336"/>
        <w:jc w:val="both"/>
        <w:rPr>
          <w:rFonts w:ascii="Times New Roman" w:hAnsi="Times New Roman" w:cs="Times New Roman"/>
          <w:sz w:val="20"/>
          <w:szCs w:val="20"/>
        </w:rPr>
      </w:pPr>
      <w:r w:rsidRPr="006D635A">
        <w:rPr>
          <w:rFonts w:ascii="Times New Roman" w:hAnsi="Times New Roman" w:cs="Times New Roman"/>
          <w:sz w:val="20"/>
          <w:szCs w:val="20"/>
        </w:rPr>
        <w:t xml:space="preserve">- 12 klinika (Klinika za kirurgiju, Klinika za pedijatriju, Klinika za neurologiju, Klinika za infektologiju, Klinika za otorinolaringologiju i kirurgiju glave i vrata, Klinika za neurokirurgiju, Klinika za unutarnje bolesti, Klinika za psihijatriju, Klinika za ginekologiju i opstetriciju, Klinika za anesteziologiju, reanimatologiju i intenzivno liječenje, Klinika za očne bolesti, Klinika za ortopediju i traumatologiju), 6 kliničkih zavoda (Klinički zavod za kliničku citologiju, Klinički zavod za patologiju i sudsku medicinu, Klinički zavod za transfuzijsku medicinu, Klinički zavod za nuklearnu medicinu i zaštitu od zračenja, Klinički zavod za dijagnostičku i intervencijsku radiologiju, Klinički zavod  za laboratorijsku dijagnostiku), 6 zavoda (Zavod za fizikalnu medicinu i rehabilitaciju, Zavod za onkologiju, Zavod za dječju i adolescentnu psihijatriju, Zavod za urologiju, Zavod za maksilofacijalnu i oralnu kirurgiju, Zavod za dermatologiju i venerologiju,), 1 centar (Objedinjeni hitni bolnički prijam), Bolnička ljekarna i Centralno naručivanje. </w:t>
      </w:r>
    </w:p>
    <w:p w:rsidR="006D635A" w:rsidRPr="004E7AC8" w:rsidRDefault="006D635A" w:rsidP="006D635A">
      <w:pPr>
        <w:spacing w:after="100" w:afterAutospacing="1" w:line="0" w:lineRule="atLeast"/>
        <w:ind w:left="708" w:firstLine="372"/>
        <w:jc w:val="both"/>
        <w:rPr>
          <w:rFonts w:ascii="Times New Roman" w:hAnsi="Times New Roman" w:cs="Times New Roman"/>
          <w:sz w:val="20"/>
          <w:szCs w:val="20"/>
        </w:rPr>
      </w:pPr>
      <w:r w:rsidRPr="006D635A">
        <w:rPr>
          <w:rFonts w:ascii="Times New Roman" w:hAnsi="Times New Roman" w:cs="Times New Roman"/>
          <w:sz w:val="20"/>
          <w:szCs w:val="20"/>
        </w:rPr>
        <w:lastRenderedPageBreak/>
        <w:t xml:space="preserve">b) za obavljanje nezdravstvenih djelatnosti: Ravnateljstvo, Služba za pravne, kadrovske i opće poslove,  Služba ekonomsko financijskih poslova, Služba za tehničke poslove, Služba za informatiku,  Služba za poslove nabave, Služba za uslužne djelatnosti, Služba za unutarnju reviziju i Služba za </w:t>
      </w:r>
      <w:r w:rsidRPr="004E7AC8">
        <w:rPr>
          <w:rFonts w:ascii="Times New Roman" w:hAnsi="Times New Roman" w:cs="Times New Roman"/>
          <w:sz w:val="20"/>
          <w:szCs w:val="20"/>
        </w:rPr>
        <w:t xml:space="preserve">fakturiranje, obračun prihoda i administrativne poslove.  </w:t>
      </w:r>
    </w:p>
    <w:p w:rsidR="006D635A" w:rsidRPr="004E7AC8"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A752E7" w:rsidRDefault="006D635A" w:rsidP="006D635A">
      <w:pPr>
        <w:pStyle w:val="Odlomakpopisa"/>
        <w:spacing w:after="100" w:afterAutospacing="1" w:line="0" w:lineRule="atLeast"/>
        <w:jc w:val="both"/>
        <w:rPr>
          <w:rFonts w:ascii="Times New Roman" w:hAnsi="Times New Roman" w:cs="Times New Roman"/>
          <w:b/>
          <w:sz w:val="20"/>
          <w:szCs w:val="20"/>
        </w:rPr>
      </w:pPr>
      <w:r w:rsidRPr="004E7AC8">
        <w:rPr>
          <w:rFonts w:ascii="Times New Roman" w:hAnsi="Times New Roman" w:cs="Times New Roman"/>
          <w:sz w:val="20"/>
          <w:szCs w:val="20"/>
        </w:rPr>
        <w:t>Na dan 3</w:t>
      </w:r>
      <w:r w:rsidR="00DE1AA1" w:rsidRPr="004E7AC8">
        <w:rPr>
          <w:rFonts w:ascii="Times New Roman" w:hAnsi="Times New Roman" w:cs="Times New Roman"/>
          <w:sz w:val="20"/>
          <w:szCs w:val="20"/>
        </w:rPr>
        <w:t>1</w:t>
      </w:r>
      <w:r w:rsidRPr="004E7AC8">
        <w:rPr>
          <w:rFonts w:ascii="Times New Roman" w:hAnsi="Times New Roman" w:cs="Times New Roman"/>
          <w:sz w:val="20"/>
          <w:szCs w:val="20"/>
        </w:rPr>
        <w:t>.</w:t>
      </w:r>
      <w:r w:rsidR="00DE1AA1" w:rsidRPr="004E7AC8">
        <w:rPr>
          <w:rFonts w:ascii="Times New Roman" w:hAnsi="Times New Roman" w:cs="Times New Roman"/>
          <w:sz w:val="20"/>
          <w:szCs w:val="20"/>
        </w:rPr>
        <w:t>12</w:t>
      </w:r>
      <w:r w:rsidRPr="004E7AC8">
        <w:rPr>
          <w:rFonts w:ascii="Times New Roman" w:hAnsi="Times New Roman" w:cs="Times New Roman"/>
          <w:sz w:val="20"/>
          <w:szCs w:val="20"/>
        </w:rPr>
        <w:t>.2020.g. u KBC Osijek zaposleno je 3.10</w:t>
      </w:r>
      <w:r w:rsidR="00DE1AA1" w:rsidRPr="004E7AC8">
        <w:rPr>
          <w:rFonts w:ascii="Times New Roman" w:hAnsi="Times New Roman" w:cs="Times New Roman"/>
          <w:sz w:val="20"/>
          <w:szCs w:val="20"/>
        </w:rPr>
        <w:t>5</w:t>
      </w:r>
      <w:r w:rsidRPr="004E7AC8">
        <w:rPr>
          <w:rFonts w:ascii="Times New Roman" w:hAnsi="Times New Roman" w:cs="Times New Roman"/>
          <w:sz w:val="20"/>
          <w:szCs w:val="20"/>
        </w:rPr>
        <w:t xml:space="preserve"> radnika od kojih je </w:t>
      </w:r>
      <w:r w:rsidR="00DE1AA1" w:rsidRPr="004E7AC8">
        <w:rPr>
          <w:rFonts w:ascii="Times New Roman" w:hAnsi="Times New Roman" w:cs="Times New Roman"/>
          <w:sz w:val="20"/>
          <w:szCs w:val="20"/>
        </w:rPr>
        <w:t>6</w:t>
      </w:r>
      <w:r w:rsidRPr="004E7AC8">
        <w:rPr>
          <w:rFonts w:ascii="Times New Roman" w:hAnsi="Times New Roman" w:cs="Times New Roman"/>
          <w:sz w:val="20"/>
          <w:szCs w:val="20"/>
        </w:rPr>
        <w:t xml:space="preserve"> pripravnika na teret H</w:t>
      </w:r>
      <w:r w:rsidR="00DE1AA1" w:rsidRPr="004E7AC8">
        <w:rPr>
          <w:rFonts w:ascii="Times New Roman" w:hAnsi="Times New Roman" w:cs="Times New Roman"/>
          <w:sz w:val="20"/>
          <w:szCs w:val="20"/>
        </w:rPr>
        <w:t>rvatskog zavoda za zapošljavanje</w:t>
      </w:r>
      <w:r w:rsidR="004E7AC8" w:rsidRPr="004E7AC8">
        <w:rPr>
          <w:rFonts w:ascii="Times New Roman" w:hAnsi="Times New Roman" w:cs="Times New Roman"/>
          <w:sz w:val="20"/>
          <w:szCs w:val="20"/>
        </w:rPr>
        <w:t xml:space="preserve"> te 2 doktora medicine koji rade pod nadzorom čije plaće financira </w:t>
      </w:r>
      <w:r w:rsidR="004E7AC8" w:rsidRPr="00A752E7">
        <w:rPr>
          <w:rFonts w:ascii="Times New Roman" w:hAnsi="Times New Roman" w:cs="Times New Roman"/>
          <w:sz w:val="20"/>
          <w:szCs w:val="20"/>
        </w:rPr>
        <w:t xml:space="preserve">HHZZO. </w:t>
      </w:r>
      <w:r w:rsidRPr="00A752E7">
        <w:rPr>
          <w:rFonts w:ascii="Times New Roman" w:hAnsi="Times New Roman" w:cs="Times New Roman"/>
          <w:sz w:val="20"/>
          <w:szCs w:val="20"/>
        </w:rPr>
        <w:t xml:space="preserve">Struktura uposlenih radnika je slijedeća: </w:t>
      </w:r>
      <w:r w:rsidRPr="00A752E7">
        <w:rPr>
          <w:rFonts w:ascii="Times New Roman" w:hAnsi="Times New Roman" w:cs="Times New Roman"/>
          <w:b/>
          <w:sz w:val="20"/>
          <w:szCs w:val="20"/>
        </w:rPr>
        <w:t>2</w:t>
      </w:r>
      <w:r w:rsidR="004E7AC8" w:rsidRPr="00A752E7">
        <w:rPr>
          <w:rFonts w:ascii="Times New Roman" w:hAnsi="Times New Roman" w:cs="Times New Roman"/>
          <w:b/>
          <w:sz w:val="20"/>
          <w:szCs w:val="20"/>
        </w:rPr>
        <w:t>409</w:t>
      </w:r>
      <w:r w:rsidRPr="00A752E7">
        <w:rPr>
          <w:rFonts w:ascii="Times New Roman" w:hAnsi="Times New Roman" w:cs="Times New Roman"/>
          <w:b/>
          <w:sz w:val="20"/>
          <w:szCs w:val="20"/>
        </w:rPr>
        <w:t xml:space="preserve"> zdravstveni radnici, </w:t>
      </w:r>
      <w:r w:rsidR="004E7AC8" w:rsidRPr="00A752E7">
        <w:rPr>
          <w:rFonts w:ascii="Times New Roman" w:hAnsi="Times New Roman" w:cs="Times New Roman"/>
          <w:b/>
          <w:sz w:val="20"/>
          <w:szCs w:val="20"/>
        </w:rPr>
        <w:t>696</w:t>
      </w:r>
      <w:r w:rsidRPr="00A752E7">
        <w:rPr>
          <w:rFonts w:ascii="Times New Roman" w:hAnsi="Times New Roman" w:cs="Times New Roman"/>
          <w:b/>
          <w:sz w:val="20"/>
          <w:szCs w:val="20"/>
        </w:rPr>
        <w:t xml:space="preserve"> nezdravstveni radnici. </w:t>
      </w:r>
    </w:p>
    <w:p w:rsidR="004E7AC8" w:rsidRPr="00A752E7" w:rsidRDefault="004E7AC8" w:rsidP="006D635A">
      <w:pPr>
        <w:pStyle w:val="Odlomakpopisa"/>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 xml:space="preserve">Ustanova na dan 31.12.2020. ima 168 specijalizanata. </w:t>
      </w:r>
    </w:p>
    <w:p w:rsidR="006D635A" w:rsidRPr="00A752E7" w:rsidRDefault="006D635A" w:rsidP="006D635A">
      <w:pPr>
        <w:spacing w:after="100" w:afterAutospacing="1" w:line="0" w:lineRule="atLeast"/>
        <w:ind w:firstLine="708"/>
        <w:jc w:val="both"/>
        <w:rPr>
          <w:rFonts w:ascii="Times New Roman" w:hAnsi="Times New Roman" w:cs="Times New Roman"/>
          <w:sz w:val="20"/>
          <w:szCs w:val="20"/>
        </w:rPr>
      </w:pPr>
      <w:r w:rsidRPr="00A752E7">
        <w:rPr>
          <w:rFonts w:ascii="Times New Roman" w:hAnsi="Times New Roman" w:cs="Times New Roman"/>
          <w:sz w:val="20"/>
          <w:szCs w:val="20"/>
        </w:rPr>
        <w:t xml:space="preserve">Tijekom 2020.g. članovi Upravnog vijeća Kliničkog bolničkog centra Osijek su:  </w:t>
      </w:r>
    </w:p>
    <w:p w:rsidR="006D635A" w:rsidRPr="00A752E7" w:rsidRDefault="006D635A" w:rsidP="006D635A">
      <w:pPr>
        <w:pStyle w:val="Odlomakpopisa"/>
        <w:numPr>
          <w:ilvl w:val="0"/>
          <w:numId w:val="19"/>
        </w:numPr>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doc.dr.sc. Mario Puljiz, dr.med. – predsjednik (imenovan Rješenjem Vlade RH od 29.12.2016.g.)</w:t>
      </w:r>
    </w:p>
    <w:p w:rsidR="006D635A" w:rsidRPr="00A752E7" w:rsidRDefault="006D635A" w:rsidP="006D635A">
      <w:pPr>
        <w:pStyle w:val="Odlomakpopisa"/>
        <w:numPr>
          <w:ilvl w:val="0"/>
          <w:numId w:val="19"/>
        </w:numPr>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prof..dr.sc. Domagoj Drenjančević, dr.med. – član (imenovan Rješenjem Vlade RH od 29.12.2016.g.)</w:t>
      </w:r>
    </w:p>
    <w:p w:rsidR="006D635A" w:rsidRPr="00A752E7" w:rsidRDefault="006D635A" w:rsidP="006D635A">
      <w:pPr>
        <w:pStyle w:val="Odlomakpopisa"/>
        <w:numPr>
          <w:ilvl w:val="0"/>
          <w:numId w:val="19"/>
        </w:numPr>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Dubravko Kučinac – član (imenovan Rješenjem Vlade RH od 19.07.2018.g.)</w:t>
      </w:r>
    </w:p>
    <w:p w:rsidR="006D635A" w:rsidRPr="00A752E7" w:rsidRDefault="006D635A" w:rsidP="006D635A">
      <w:pPr>
        <w:pStyle w:val="Odlomakpopisa"/>
        <w:numPr>
          <w:ilvl w:val="0"/>
          <w:numId w:val="19"/>
        </w:numPr>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Zorislav Guttler, mag,ing.traff. (imenovan na sjednici Upravnog vijeća KBC Osijek održanoj 18.06.2018. kao predstavnik radnika)</w:t>
      </w:r>
    </w:p>
    <w:p w:rsidR="006D635A" w:rsidRPr="00A752E7" w:rsidRDefault="006D635A" w:rsidP="006D635A">
      <w:pPr>
        <w:pStyle w:val="Odlomakpopisa"/>
        <w:numPr>
          <w:ilvl w:val="0"/>
          <w:numId w:val="19"/>
        </w:numPr>
        <w:spacing w:after="100" w:afterAutospacing="1" w:line="0" w:lineRule="atLeast"/>
        <w:jc w:val="both"/>
        <w:rPr>
          <w:rFonts w:ascii="Times New Roman" w:hAnsi="Times New Roman" w:cs="Times New Roman"/>
          <w:sz w:val="20"/>
          <w:szCs w:val="20"/>
        </w:rPr>
      </w:pPr>
      <w:r w:rsidRPr="00A752E7">
        <w:rPr>
          <w:rFonts w:ascii="Times New Roman" w:hAnsi="Times New Roman" w:cs="Times New Roman"/>
          <w:sz w:val="20"/>
          <w:szCs w:val="20"/>
        </w:rPr>
        <w:t>prof.dr.sc. Jerko Barbić, dr.med.  (predstavnik Stručnog vijeća)</w:t>
      </w:r>
    </w:p>
    <w:p w:rsidR="006D635A" w:rsidRPr="00A752E7" w:rsidRDefault="006D635A" w:rsidP="006D635A">
      <w:pPr>
        <w:spacing w:after="100" w:afterAutospacing="1" w:line="0" w:lineRule="atLeast"/>
        <w:ind w:left="708"/>
        <w:jc w:val="both"/>
        <w:rPr>
          <w:rFonts w:ascii="Times New Roman" w:hAnsi="Times New Roman" w:cs="Times New Roman"/>
          <w:sz w:val="20"/>
          <w:szCs w:val="20"/>
        </w:rPr>
      </w:pPr>
      <w:r w:rsidRPr="00A752E7">
        <w:rPr>
          <w:rFonts w:ascii="Times New Roman" w:hAnsi="Times New Roman" w:cs="Times New Roman"/>
          <w:sz w:val="20"/>
          <w:szCs w:val="20"/>
        </w:rPr>
        <w:t xml:space="preserve">Na 55. sjednici Upravnog vijeća KBC Osijek održanoj dana 05. lipnja 2020.g. za ravnatelja Ustanove </w:t>
      </w:r>
      <w:r w:rsidR="00115FE2">
        <w:rPr>
          <w:rFonts w:ascii="Times New Roman" w:hAnsi="Times New Roman" w:cs="Times New Roman"/>
          <w:sz w:val="20"/>
          <w:szCs w:val="20"/>
        </w:rPr>
        <w:t>re</w:t>
      </w:r>
      <w:bookmarkStart w:id="0" w:name="_GoBack"/>
      <w:bookmarkEnd w:id="0"/>
      <w:r w:rsidRPr="00A752E7">
        <w:rPr>
          <w:rFonts w:ascii="Times New Roman" w:hAnsi="Times New Roman" w:cs="Times New Roman"/>
          <w:sz w:val="20"/>
          <w:szCs w:val="20"/>
        </w:rPr>
        <w:t xml:space="preserve">imenovan je doc.dr.sc. Željko Zubčić, dr.med. </w:t>
      </w:r>
    </w:p>
    <w:p w:rsidR="00864E1A" w:rsidRPr="006D635A" w:rsidRDefault="00864E1A" w:rsidP="006D635A">
      <w:pPr>
        <w:spacing w:after="100" w:afterAutospacing="1" w:line="0" w:lineRule="atLeast"/>
        <w:ind w:left="708"/>
        <w:jc w:val="both"/>
        <w:rPr>
          <w:rFonts w:ascii="Times New Roman" w:hAnsi="Times New Roman" w:cs="Times New Roman"/>
          <w:color w:val="0070C0"/>
          <w:sz w:val="20"/>
          <w:szCs w:val="20"/>
        </w:rPr>
      </w:pPr>
    </w:p>
    <w:p w:rsidR="006D635A" w:rsidRPr="006D635A" w:rsidRDefault="006D635A" w:rsidP="006D635A">
      <w:pPr>
        <w:pStyle w:val="Odlomakpopisa"/>
        <w:numPr>
          <w:ilvl w:val="0"/>
          <w:numId w:val="1"/>
        </w:numPr>
        <w:spacing w:after="100" w:afterAutospacing="1" w:line="0" w:lineRule="atLeast"/>
        <w:jc w:val="both"/>
        <w:rPr>
          <w:rFonts w:ascii="Times New Roman" w:hAnsi="Times New Roman" w:cs="Times New Roman"/>
          <w:b/>
          <w:i/>
          <w:sz w:val="24"/>
          <w:szCs w:val="24"/>
          <w:u w:val="single"/>
        </w:rPr>
      </w:pPr>
      <w:r w:rsidRPr="006D635A">
        <w:rPr>
          <w:rFonts w:ascii="Times New Roman" w:hAnsi="Times New Roman" w:cs="Times New Roman"/>
          <w:b/>
          <w:i/>
          <w:sz w:val="24"/>
          <w:szCs w:val="24"/>
          <w:u w:val="single"/>
        </w:rPr>
        <w:t>RAČUNOVODSTVENE POLITIKE</w:t>
      </w:r>
    </w:p>
    <w:p w:rsidR="006D635A" w:rsidRPr="006D635A" w:rsidRDefault="006D635A" w:rsidP="006D635A">
      <w:pPr>
        <w:pStyle w:val="Odlomakpopisa"/>
        <w:spacing w:after="100" w:afterAutospacing="1" w:line="0" w:lineRule="atLeast"/>
        <w:jc w:val="both"/>
        <w:rPr>
          <w:rFonts w:ascii="Times New Roman" w:hAnsi="Times New Roman" w:cs="Times New Roman"/>
          <w:b/>
          <w:sz w:val="20"/>
          <w:szCs w:val="20"/>
          <w:u w:val="single"/>
        </w:rPr>
      </w:pP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 xml:space="preserve">Sukladno Zakonu o proračunu (NN 87/08, NN 136/12, NN 15/15),  KBC Osijek kao proračunski korisnik državnog proračuna obvezan je primjenjivati računovodstvo prema Pravilniku o proračunskom računovodstvu i računskom planu (NN 124/14, NN 115/15, NN 87/16, NN 3/18, NN 126/19, NN 108/20). </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Imovina i obveze iskazuju se po računovodstvenom načelu nastanka događaja uz primjenu metode povijesnog troška.</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 xml:space="preserve">Vrijednost dugotrajne imovine ispravlja se po prosječnim godišnjim stopama linearnom metodom. </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Za ispravak vrijednosti imovine umanjuju se vlastiti izvori.</w:t>
      </w: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Prihodi i rashodi iskazuju se primjenom modificiranog računovodstvenog načela nastanka događaja što znači:</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ne iskazuje se rashod amortizacije nefinancijske dugotrajne imovine</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ne iskazuju se prihodi i rashodi uslijed promjena vrijednosti nefinancijske imovine</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prihodi se priznaju u izvještajnom razdoblju u kojem su postali raspoloživi i pod uvjetom da su mjerljivi</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rashodi se priznaju na temelju nastanka poslovnog događaja i u izvještajnom razdoblju na koje se odnose neovisno o plaćanju</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rashodi za utrošak kratkotrajne nefinancijske imovine u djelatnosti zdravstva iskazuju se u trenutku stvarnog utroška</w:t>
      </w:r>
    </w:p>
    <w:p w:rsidR="006D635A" w:rsidRPr="006D635A" w:rsidRDefault="006D635A" w:rsidP="006D635A">
      <w:pPr>
        <w:pStyle w:val="Odlomakpopisa"/>
        <w:numPr>
          <w:ilvl w:val="0"/>
          <w:numId w:val="3"/>
        </w:numPr>
        <w:spacing w:after="100" w:afterAutospacing="1" w:line="0" w:lineRule="atLeast"/>
        <w:jc w:val="both"/>
        <w:rPr>
          <w:rFonts w:ascii="Times New Roman" w:hAnsi="Times New Roman" w:cs="Times New Roman"/>
          <w:sz w:val="20"/>
          <w:szCs w:val="20"/>
        </w:rPr>
      </w:pPr>
      <w:r w:rsidRPr="006D635A">
        <w:rPr>
          <w:rFonts w:ascii="Times New Roman" w:hAnsi="Times New Roman" w:cs="Times New Roman"/>
          <w:sz w:val="20"/>
          <w:szCs w:val="20"/>
        </w:rPr>
        <w:t>za donacije nefinancijske imovine iskazuju se prihodi i rashodi prema procijenjenoj vrijednosti</w:t>
      </w:r>
    </w:p>
    <w:p w:rsidR="006D635A" w:rsidRPr="00D966D7"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D966D7" w:rsidRDefault="006D635A" w:rsidP="006D635A">
      <w:pPr>
        <w:pStyle w:val="Odlomakpopisa"/>
        <w:spacing w:after="100" w:afterAutospacing="1" w:line="0" w:lineRule="atLeast"/>
        <w:jc w:val="both"/>
        <w:rPr>
          <w:rFonts w:ascii="Times New Roman" w:hAnsi="Times New Roman" w:cs="Times New Roman"/>
          <w:sz w:val="20"/>
          <w:szCs w:val="20"/>
        </w:rPr>
      </w:pPr>
    </w:p>
    <w:p w:rsidR="00864E1A" w:rsidRDefault="00864E1A" w:rsidP="006D635A">
      <w:pPr>
        <w:pStyle w:val="Odlomakpopisa"/>
        <w:spacing w:after="100" w:afterAutospacing="1" w:line="0" w:lineRule="atLeast"/>
        <w:jc w:val="both"/>
        <w:rPr>
          <w:rFonts w:ascii="Times New Roman" w:hAnsi="Times New Roman" w:cs="Times New Roman"/>
          <w:sz w:val="20"/>
          <w:szCs w:val="20"/>
        </w:rPr>
      </w:pPr>
    </w:p>
    <w:p w:rsidR="00864E1A" w:rsidRDefault="00864E1A" w:rsidP="006D635A">
      <w:pPr>
        <w:pStyle w:val="Odlomakpopisa"/>
        <w:spacing w:after="100" w:afterAutospacing="1" w:line="0" w:lineRule="atLeast"/>
        <w:jc w:val="both"/>
        <w:rPr>
          <w:rFonts w:ascii="Times New Roman" w:hAnsi="Times New Roman" w:cs="Times New Roman"/>
          <w:sz w:val="20"/>
          <w:szCs w:val="20"/>
        </w:rPr>
      </w:pPr>
    </w:p>
    <w:p w:rsidR="006D635A" w:rsidRPr="00D966D7" w:rsidRDefault="006D635A" w:rsidP="006D635A">
      <w:pPr>
        <w:pStyle w:val="Odlomakpopisa"/>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lastRenderedPageBreak/>
        <w:t xml:space="preserve">Pravilnikom o financijskom izvještavanju u proračunskom računovodstvu (NN 3/15, NN 93/15, NN 135/15, NN 2/17, NN 28/17, NN 112/18, NN 126/19) propisano je da se financijski izvještaji korisnika državnog proračuna za razdoblje od 01. siječnja do 31. prosinca sastoje od: </w:t>
      </w:r>
    </w:p>
    <w:p w:rsidR="0026521A" w:rsidRPr="00D966D7" w:rsidRDefault="0026521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bilance</w:t>
      </w:r>
    </w:p>
    <w:p w:rsidR="006D635A" w:rsidRPr="00D966D7" w:rsidRDefault="006D635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izvještaja o prihodima i rashodima, primicima i izdacima</w:t>
      </w:r>
    </w:p>
    <w:p w:rsidR="0026521A" w:rsidRPr="00D966D7" w:rsidRDefault="0026521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izvještaja o obvezama</w:t>
      </w:r>
    </w:p>
    <w:p w:rsidR="0026521A" w:rsidRPr="00D966D7" w:rsidRDefault="0026521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izvještaja o rashodima prema funkcijskoj klasifikaciji</w:t>
      </w:r>
    </w:p>
    <w:p w:rsidR="0026521A" w:rsidRPr="00D966D7" w:rsidRDefault="0026521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 xml:space="preserve">izvještaja o promjenama u vrijednosti i obujmu imovine i obveza </w:t>
      </w:r>
    </w:p>
    <w:p w:rsidR="006D635A" w:rsidRPr="00D966D7" w:rsidRDefault="006D635A" w:rsidP="006D635A">
      <w:pPr>
        <w:pStyle w:val="Odlomakpopisa"/>
        <w:numPr>
          <w:ilvl w:val="0"/>
          <w:numId w:val="21"/>
        </w:numPr>
        <w:spacing w:after="100" w:afterAutospacing="1" w:line="0" w:lineRule="atLeast"/>
        <w:jc w:val="both"/>
        <w:rPr>
          <w:rFonts w:ascii="Times New Roman" w:hAnsi="Times New Roman" w:cs="Times New Roman"/>
          <w:sz w:val="20"/>
          <w:szCs w:val="20"/>
        </w:rPr>
      </w:pPr>
      <w:r w:rsidRPr="00D966D7">
        <w:rPr>
          <w:rFonts w:ascii="Times New Roman" w:hAnsi="Times New Roman" w:cs="Times New Roman"/>
          <w:sz w:val="20"/>
          <w:szCs w:val="20"/>
        </w:rPr>
        <w:t>bilješki</w:t>
      </w:r>
    </w:p>
    <w:p w:rsidR="006D635A" w:rsidRPr="006D635A" w:rsidRDefault="006D635A" w:rsidP="006D635A">
      <w:pPr>
        <w:pStyle w:val="Odlomakpopisa"/>
        <w:spacing w:after="100" w:afterAutospacing="1" w:line="0" w:lineRule="atLeast"/>
        <w:jc w:val="both"/>
        <w:rPr>
          <w:rFonts w:ascii="Times New Roman" w:hAnsi="Times New Roman" w:cs="Times New Roman"/>
          <w:color w:val="0070C0"/>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color w:val="0070C0"/>
          <w:sz w:val="20"/>
          <w:szCs w:val="20"/>
        </w:rPr>
      </w:pPr>
    </w:p>
    <w:p w:rsidR="006D635A" w:rsidRPr="006D635A" w:rsidRDefault="006D635A" w:rsidP="006D635A">
      <w:pPr>
        <w:pStyle w:val="Odlomakpopisa"/>
        <w:spacing w:after="100" w:afterAutospacing="1" w:line="0" w:lineRule="atLeast"/>
        <w:jc w:val="both"/>
        <w:rPr>
          <w:rFonts w:ascii="Times New Roman" w:hAnsi="Times New Roman" w:cs="Times New Roman"/>
          <w:color w:val="0070C0"/>
          <w:sz w:val="20"/>
          <w:szCs w:val="20"/>
        </w:rPr>
      </w:pPr>
    </w:p>
    <w:p w:rsidR="006D635A" w:rsidRPr="006D635A" w:rsidRDefault="006D635A" w:rsidP="006D635A">
      <w:pPr>
        <w:pStyle w:val="Odlomakpopisa"/>
        <w:spacing w:after="100" w:afterAutospacing="1" w:line="0" w:lineRule="atLeast"/>
        <w:ind w:left="1080"/>
        <w:jc w:val="both"/>
        <w:rPr>
          <w:rFonts w:ascii="Times New Roman" w:hAnsi="Times New Roman" w:cs="Times New Roman"/>
          <w:b/>
          <w:color w:val="0070C0"/>
          <w:sz w:val="20"/>
          <w:szCs w:val="20"/>
          <w:u w:val="single"/>
        </w:rPr>
      </w:pPr>
      <w:r w:rsidRPr="006D635A">
        <w:rPr>
          <w:rFonts w:ascii="Times New Roman" w:hAnsi="Times New Roman" w:cs="Times New Roman"/>
          <w:color w:val="0070C0"/>
          <w:sz w:val="20"/>
          <w:szCs w:val="20"/>
        </w:rPr>
        <w:t xml:space="preserve">       </w:t>
      </w:r>
    </w:p>
    <w:p w:rsidR="006D635A" w:rsidRPr="0068220A" w:rsidRDefault="006D635A" w:rsidP="006D635A">
      <w:pPr>
        <w:pStyle w:val="Odlomakpopisa"/>
        <w:numPr>
          <w:ilvl w:val="0"/>
          <w:numId w:val="1"/>
        </w:numPr>
        <w:spacing w:after="100" w:afterAutospacing="1" w:line="0" w:lineRule="atLeast"/>
        <w:jc w:val="both"/>
        <w:rPr>
          <w:rFonts w:ascii="Times New Roman" w:hAnsi="Times New Roman" w:cs="Times New Roman"/>
          <w:b/>
          <w:i/>
          <w:sz w:val="24"/>
          <w:szCs w:val="24"/>
          <w:u w:val="single"/>
        </w:rPr>
      </w:pPr>
      <w:r w:rsidRPr="0068220A">
        <w:rPr>
          <w:rFonts w:ascii="Times New Roman" w:hAnsi="Times New Roman" w:cs="Times New Roman"/>
          <w:b/>
          <w:i/>
          <w:sz w:val="24"/>
          <w:szCs w:val="24"/>
          <w:u w:val="single"/>
        </w:rPr>
        <w:t>POJAŠNJENJA POJEDINIH POZICIJA FINANCIJSKIH IZVJEŠTAJA</w:t>
      </w:r>
    </w:p>
    <w:p w:rsidR="006D635A" w:rsidRPr="0068220A" w:rsidRDefault="006D635A" w:rsidP="006D635A">
      <w:pPr>
        <w:pStyle w:val="Odlomakpopisa"/>
        <w:spacing w:after="100" w:afterAutospacing="1" w:line="0" w:lineRule="atLeast"/>
        <w:jc w:val="both"/>
        <w:rPr>
          <w:rFonts w:ascii="Times New Roman" w:hAnsi="Times New Roman" w:cs="Times New Roman"/>
          <w:sz w:val="20"/>
          <w:szCs w:val="20"/>
        </w:rPr>
      </w:pPr>
    </w:p>
    <w:p w:rsidR="006D635A" w:rsidRPr="0068220A" w:rsidRDefault="006D635A" w:rsidP="006D635A">
      <w:pPr>
        <w:pStyle w:val="Odlomakpopisa"/>
        <w:spacing w:after="100" w:afterAutospacing="1" w:line="0" w:lineRule="atLeast"/>
        <w:ind w:left="1800"/>
        <w:jc w:val="both"/>
        <w:rPr>
          <w:rFonts w:ascii="Times New Roman" w:hAnsi="Times New Roman" w:cs="Times New Roman"/>
          <w:b/>
          <w:sz w:val="20"/>
          <w:szCs w:val="20"/>
          <w:u w:val="single"/>
        </w:rPr>
      </w:pPr>
      <w:r w:rsidRPr="0068220A">
        <w:rPr>
          <w:rFonts w:ascii="Times New Roman" w:hAnsi="Times New Roman" w:cs="Times New Roman"/>
          <w:sz w:val="20"/>
          <w:szCs w:val="20"/>
        </w:rPr>
        <w:t xml:space="preserve">             </w:t>
      </w:r>
    </w:p>
    <w:p w:rsidR="006D635A" w:rsidRPr="0068220A" w:rsidRDefault="006D635A" w:rsidP="006D635A">
      <w:pPr>
        <w:pStyle w:val="Odlomakpopisa"/>
        <w:numPr>
          <w:ilvl w:val="1"/>
          <w:numId w:val="1"/>
        </w:numPr>
        <w:spacing w:after="100" w:afterAutospacing="1" w:line="0" w:lineRule="atLeast"/>
        <w:jc w:val="both"/>
        <w:rPr>
          <w:rFonts w:ascii="Times New Roman" w:hAnsi="Times New Roman" w:cs="Times New Roman"/>
          <w:b/>
          <w:i/>
          <w:u w:val="single"/>
        </w:rPr>
      </w:pPr>
      <w:r w:rsidRPr="0068220A">
        <w:rPr>
          <w:rFonts w:ascii="Times New Roman" w:hAnsi="Times New Roman" w:cs="Times New Roman"/>
          <w:b/>
          <w:i/>
          <w:u w:val="single"/>
        </w:rPr>
        <w:t>Obrazac PR-RAS - Izvještaj o prihodima i rashodima, primicima i izdacima</w:t>
      </w:r>
    </w:p>
    <w:p w:rsidR="006D635A" w:rsidRPr="0068220A" w:rsidRDefault="006D635A" w:rsidP="006D635A">
      <w:pPr>
        <w:pStyle w:val="Odlomakpopisa"/>
        <w:spacing w:after="100" w:afterAutospacing="1" w:line="0" w:lineRule="atLeast"/>
        <w:ind w:left="1080"/>
        <w:jc w:val="both"/>
        <w:rPr>
          <w:rFonts w:ascii="Times New Roman" w:hAnsi="Times New Roman" w:cs="Times New Roman"/>
          <w:b/>
          <w:i/>
          <w:sz w:val="20"/>
          <w:szCs w:val="20"/>
          <w:u w:val="single"/>
        </w:rPr>
      </w:pPr>
    </w:p>
    <w:p w:rsidR="00EA4449" w:rsidRPr="00EA4449" w:rsidRDefault="006D635A" w:rsidP="00EA4449">
      <w:pPr>
        <w:spacing w:after="100" w:afterAutospacing="1" w:line="0" w:lineRule="atLeast"/>
        <w:ind w:left="788" w:firstLine="628"/>
        <w:contextualSpacing/>
        <w:jc w:val="both"/>
        <w:rPr>
          <w:rFonts w:ascii="Times New Roman" w:hAnsi="Times New Roman" w:cs="Times New Roman"/>
          <w:sz w:val="20"/>
          <w:szCs w:val="20"/>
        </w:rPr>
      </w:pPr>
      <w:r w:rsidRPr="0068220A">
        <w:rPr>
          <w:rFonts w:ascii="Times New Roman" w:hAnsi="Times New Roman" w:cs="Times New Roman"/>
          <w:sz w:val="20"/>
          <w:szCs w:val="20"/>
        </w:rPr>
        <w:t xml:space="preserve">AOP 001 Prihodi poslovanja </w:t>
      </w:r>
    </w:p>
    <w:p w:rsidR="00461D3C" w:rsidRPr="00EA4449" w:rsidRDefault="0068220A" w:rsidP="00EA4449">
      <w:pPr>
        <w:pStyle w:val="Odlomakpopisa"/>
        <w:numPr>
          <w:ilvl w:val="0"/>
          <w:numId w:val="36"/>
        </w:numPr>
        <w:spacing w:after="100" w:afterAutospacing="1" w:line="0" w:lineRule="atLeast"/>
        <w:jc w:val="both"/>
        <w:rPr>
          <w:rFonts w:ascii="Times New Roman" w:hAnsi="Times New Roman" w:cs="Times New Roman"/>
          <w:sz w:val="20"/>
          <w:szCs w:val="20"/>
        </w:rPr>
      </w:pPr>
      <w:r w:rsidRPr="00EA4449">
        <w:rPr>
          <w:rFonts w:ascii="Times New Roman" w:hAnsi="Times New Roman" w:cs="Times New Roman"/>
          <w:sz w:val="20"/>
          <w:szCs w:val="20"/>
        </w:rPr>
        <w:t xml:space="preserve">veći su </w:t>
      </w:r>
      <w:r w:rsidR="006D635A" w:rsidRPr="00EA4449">
        <w:rPr>
          <w:rFonts w:ascii="Times New Roman" w:hAnsi="Times New Roman" w:cs="Times New Roman"/>
          <w:sz w:val="20"/>
          <w:szCs w:val="20"/>
        </w:rPr>
        <w:t xml:space="preserve">za </w:t>
      </w:r>
      <w:r w:rsidRPr="00EA4449">
        <w:rPr>
          <w:rFonts w:ascii="Times New Roman" w:hAnsi="Times New Roman" w:cs="Times New Roman"/>
          <w:sz w:val="20"/>
          <w:szCs w:val="20"/>
        </w:rPr>
        <w:t>5,1</w:t>
      </w:r>
      <w:r w:rsidR="006D635A" w:rsidRPr="00EA4449">
        <w:rPr>
          <w:rFonts w:ascii="Times New Roman" w:hAnsi="Times New Roman" w:cs="Times New Roman"/>
          <w:sz w:val="20"/>
          <w:szCs w:val="20"/>
        </w:rPr>
        <w:t>% u odnosu prihode ostvarene u istom razdoblju 2019.g. kao posljedica</w:t>
      </w:r>
      <w:r w:rsidRPr="00EA4449">
        <w:rPr>
          <w:rFonts w:ascii="Times New Roman" w:hAnsi="Times New Roman" w:cs="Times New Roman"/>
          <w:sz w:val="20"/>
          <w:szCs w:val="20"/>
        </w:rPr>
        <w:t xml:space="preserve"> povećanja prihoda od prodaje proizvoda i roba te pruženih usluga za </w:t>
      </w:r>
      <w:r w:rsidR="00461D3C" w:rsidRPr="00EA4449">
        <w:rPr>
          <w:rFonts w:ascii="Times New Roman" w:hAnsi="Times New Roman" w:cs="Times New Roman"/>
          <w:sz w:val="20"/>
          <w:szCs w:val="20"/>
        </w:rPr>
        <w:t>343.375 kn</w:t>
      </w:r>
      <w:r w:rsidRPr="00EA4449">
        <w:rPr>
          <w:rFonts w:ascii="Times New Roman" w:hAnsi="Times New Roman" w:cs="Times New Roman"/>
          <w:sz w:val="20"/>
          <w:szCs w:val="20"/>
        </w:rPr>
        <w:t>, donacija od pravnih i fizičkih osoba izvan op</w:t>
      </w:r>
      <w:r w:rsidR="00461D3C" w:rsidRPr="00EA4449">
        <w:rPr>
          <w:rFonts w:ascii="Times New Roman" w:hAnsi="Times New Roman" w:cs="Times New Roman"/>
          <w:sz w:val="20"/>
          <w:szCs w:val="20"/>
        </w:rPr>
        <w:t>ć</w:t>
      </w:r>
      <w:r w:rsidRPr="00EA4449">
        <w:rPr>
          <w:rFonts w:ascii="Times New Roman" w:hAnsi="Times New Roman" w:cs="Times New Roman"/>
          <w:sz w:val="20"/>
          <w:szCs w:val="20"/>
        </w:rPr>
        <w:t>eg proračuna za</w:t>
      </w:r>
      <w:r w:rsidR="00461D3C" w:rsidRPr="00EA4449">
        <w:rPr>
          <w:rFonts w:ascii="Times New Roman" w:hAnsi="Times New Roman" w:cs="Times New Roman"/>
          <w:sz w:val="20"/>
          <w:szCs w:val="20"/>
        </w:rPr>
        <w:t xml:space="preserve">  10.988.726 kn te </w:t>
      </w:r>
      <w:r w:rsidRPr="00EA4449">
        <w:rPr>
          <w:rFonts w:ascii="Times New Roman" w:hAnsi="Times New Roman" w:cs="Times New Roman"/>
          <w:sz w:val="20"/>
          <w:szCs w:val="20"/>
        </w:rPr>
        <w:t>prihoda iz nadležnog proračuna za</w:t>
      </w:r>
      <w:r w:rsidR="00461D3C" w:rsidRPr="00EA4449">
        <w:rPr>
          <w:rFonts w:ascii="Times New Roman" w:hAnsi="Times New Roman" w:cs="Times New Roman"/>
          <w:sz w:val="20"/>
          <w:szCs w:val="20"/>
        </w:rPr>
        <w:t xml:space="preserve"> 99.302.500 kn u odnosu na 2019.g. </w:t>
      </w:r>
    </w:p>
    <w:p w:rsidR="00461D3C" w:rsidRDefault="00461D3C" w:rsidP="006D635A">
      <w:pPr>
        <w:spacing w:after="100" w:afterAutospacing="1" w:line="0" w:lineRule="atLeast"/>
        <w:ind w:left="788" w:firstLine="628"/>
        <w:contextualSpacing/>
        <w:jc w:val="both"/>
        <w:rPr>
          <w:rFonts w:ascii="Times New Roman" w:hAnsi="Times New Roman" w:cs="Times New Roman"/>
          <w:sz w:val="20"/>
          <w:szCs w:val="20"/>
        </w:rPr>
      </w:pPr>
    </w:p>
    <w:p w:rsidR="00461D3C" w:rsidRDefault="00461D3C" w:rsidP="006D635A">
      <w:pPr>
        <w:spacing w:after="100" w:afterAutospacing="1" w:line="0" w:lineRule="atLeast"/>
        <w:ind w:left="788" w:firstLine="628"/>
        <w:contextualSpacing/>
        <w:jc w:val="both"/>
        <w:rPr>
          <w:rFonts w:ascii="Times New Roman" w:hAnsi="Times New Roman" w:cs="Times New Roman"/>
          <w:sz w:val="20"/>
          <w:szCs w:val="20"/>
        </w:rPr>
      </w:pPr>
      <w:r>
        <w:rPr>
          <w:rFonts w:ascii="Times New Roman" w:hAnsi="Times New Roman" w:cs="Times New Roman"/>
          <w:sz w:val="20"/>
          <w:szCs w:val="20"/>
        </w:rPr>
        <w:t>AOP 04</w:t>
      </w:r>
      <w:r w:rsidR="00C267B1">
        <w:rPr>
          <w:rFonts w:ascii="Times New Roman" w:hAnsi="Times New Roman" w:cs="Times New Roman"/>
          <w:sz w:val="20"/>
          <w:szCs w:val="20"/>
        </w:rPr>
        <w:t>6</w:t>
      </w:r>
      <w:r>
        <w:rPr>
          <w:rFonts w:ascii="Times New Roman" w:hAnsi="Times New Roman" w:cs="Times New Roman"/>
          <w:sz w:val="20"/>
          <w:szCs w:val="20"/>
        </w:rPr>
        <w:t xml:space="preserve"> Pomoći od inozem</w:t>
      </w:r>
      <w:r w:rsidR="00C267B1">
        <w:rPr>
          <w:rFonts w:ascii="Times New Roman" w:hAnsi="Times New Roman" w:cs="Times New Roman"/>
          <w:sz w:val="20"/>
          <w:szCs w:val="20"/>
        </w:rPr>
        <w:t xml:space="preserve">nih vlada </w:t>
      </w:r>
    </w:p>
    <w:p w:rsidR="00C267B1" w:rsidRDefault="00C267B1" w:rsidP="00C267B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povećani su za 838.283 kn , a odnose se na ostvarene pomoći temeljem realizacije EU projekta prekogranične suradnje Rescue u iznosu 288.931 kni kapitalnu pomoć Veleposlanstva SAD-a </w:t>
      </w:r>
      <w:r w:rsidR="003007BE">
        <w:rPr>
          <w:rFonts w:ascii="Times New Roman" w:hAnsi="Times New Roman" w:cs="Times New Roman"/>
          <w:sz w:val="20"/>
          <w:szCs w:val="20"/>
        </w:rPr>
        <w:t xml:space="preserve">za mobilni RTG uređaj </w:t>
      </w:r>
      <w:r>
        <w:rPr>
          <w:rFonts w:ascii="Times New Roman" w:hAnsi="Times New Roman" w:cs="Times New Roman"/>
          <w:sz w:val="20"/>
          <w:szCs w:val="20"/>
        </w:rPr>
        <w:t>u iznosu 570.707 kn</w:t>
      </w:r>
    </w:p>
    <w:p w:rsidR="00C267B1" w:rsidRDefault="00C267B1" w:rsidP="00C267B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049 Pomoći od međunarodnih institucija i tijela EU</w:t>
      </w:r>
    </w:p>
    <w:p w:rsidR="00C267B1" w:rsidRDefault="00C267B1" w:rsidP="00C267B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smanjeni su za 14.230.967 ili 96,1% uslijed završetka EU Projekta Malditof u 2019.g. kada je temeljem realizacije istoga ostvaren prihod od 13.098.175 kn. U 2020.g. ostvareni su prihodi od projekata Objedinjeni hitni bolnički prijem i dnevne bolnice te izgradnja novog KBC u ukupnom iznosu od 579.922 kn</w:t>
      </w:r>
    </w:p>
    <w:p w:rsidR="00C267B1" w:rsidRDefault="004C224A" w:rsidP="00C267B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057 Pomoći od izvanproračunskih korisnika </w:t>
      </w:r>
    </w:p>
    <w:p w:rsidR="004C224A" w:rsidRDefault="004C224A" w:rsidP="004C224A">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smanjeni su za 278.366 kn ili 78% zbog izostanka mjera HZZ-a za stručno osposobljavanje bez zasnivanja radnog odnosa</w:t>
      </w:r>
    </w:p>
    <w:p w:rsidR="004C224A" w:rsidRDefault="004C224A" w:rsidP="004C224A">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636 Pomoći proračunskim korisnicima iz proračuna koji im nije nadležan </w:t>
      </w:r>
    </w:p>
    <w:p w:rsidR="004C224A" w:rsidRDefault="004C224A" w:rsidP="004C224A">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povećanje od 332.914 kn ili 28,8%. U 2020.g. ostvarene u iznosu od 1.487.678 kn, najznačajnije pomoći od Osječko-baranjske županije 750.000 kn i Grada Osijeka 299.500 kn za nabavku respiratora</w:t>
      </w:r>
    </w:p>
    <w:p w:rsidR="004C224A" w:rsidRDefault="004C224A" w:rsidP="004C224A">
      <w:pPr>
        <w:spacing w:after="100" w:afterAutospacing="1" w:line="0" w:lineRule="atLeast"/>
        <w:jc w:val="both"/>
        <w:rPr>
          <w:rFonts w:ascii="Times New Roman" w:hAnsi="Times New Roman" w:cs="Times New Roman"/>
          <w:sz w:val="20"/>
          <w:szCs w:val="20"/>
        </w:rPr>
      </w:pPr>
    </w:p>
    <w:p w:rsidR="004C224A" w:rsidRDefault="004C224A" w:rsidP="004C224A">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lastRenderedPageBreak/>
        <w:t xml:space="preserve">AOP 066 </w:t>
      </w:r>
      <w:r w:rsidR="006F1628">
        <w:rPr>
          <w:rFonts w:ascii="Times New Roman" w:hAnsi="Times New Roman" w:cs="Times New Roman"/>
          <w:sz w:val="20"/>
          <w:szCs w:val="20"/>
        </w:rPr>
        <w:t xml:space="preserve"> </w:t>
      </w:r>
      <w:r>
        <w:rPr>
          <w:rFonts w:ascii="Times New Roman" w:hAnsi="Times New Roman" w:cs="Times New Roman"/>
          <w:sz w:val="20"/>
          <w:szCs w:val="20"/>
        </w:rPr>
        <w:t>Pomoći temeljem prijenosa EU sredstava</w:t>
      </w:r>
    </w:p>
    <w:p w:rsidR="004C224A" w:rsidRDefault="004C224A" w:rsidP="004C224A">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ostvarene u iznosu od 511.526 kn, a odnose se na priznavanje prihoda temeljem mjera HZZ za zapošljavanje pripravnika čija se sredstva za plaće financiraju iz programa EU</w:t>
      </w:r>
      <w:r w:rsidR="004E7AC8">
        <w:rPr>
          <w:rFonts w:ascii="Times New Roman" w:hAnsi="Times New Roman" w:cs="Times New Roman"/>
          <w:sz w:val="20"/>
          <w:szCs w:val="20"/>
        </w:rPr>
        <w:t>, a koja su uplaćena krajem 2019.g.</w:t>
      </w:r>
    </w:p>
    <w:p w:rsidR="004C224A" w:rsidRDefault="004C224A" w:rsidP="004C224A">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w:t>
      </w:r>
      <w:r w:rsidR="006F1628">
        <w:rPr>
          <w:rFonts w:ascii="Times New Roman" w:hAnsi="Times New Roman" w:cs="Times New Roman"/>
          <w:sz w:val="20"/>
          <w:szCs w:val="20"/>
        </w:rPr>
        <w:t>069 Prijenosi između proračunskih korisnika istog proračuna</w:t>
      </w:r>
    </w:p>
    <w:p w:rsidR="006F1628" w:rsidRDefault="006F1628" w:rsidP="006F1628">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smanjene za 7.424.683 ili 50,3% u odnosu na 2019.g. Izostao je tekući prijenos koji je u 2019.g. iznosio 14.373.363 kn, a ostvaren je kapitalni prijenos od Ministarstva zdravstva u iznosu 142.677 za PDV za mobilni RTG uređaj, 6.980.000 kn za CT uređaj i 217.644 kn za uređenje prostora za smještaj CT uređaja</w:t>
      </w:r>
    </w:p>
    <w:p w:rsidR="006F1628" w:rsidRDefault="006F1628" w:rsidP="006F1628">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111 Prihodi po posebnim propisima </w:t>
      </w:r>
    </w:p>
    <w:p w:rsidR="006F1628" w:rsidRDefault="006F1628" w:rsidP="006F1628">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smanjenje za 18.574.602 kn ili 25,8% zbog smanjenja ostvarenih prihoda od dopunskog zdravstvenog osiguranja uslijed smanjenog opsega pružanja zdravstvene zaštite pacijentima uzrokovanim pandemijom Covid-19 za 18.625.443 kn. Prihodi s naslova osiguranja i refundacija šteta povećani su za 50.841</w:t>
      </w:r>
      <w:r w:rsidR="008D2B11">
        <w:rPr>
          <w:rFonts w:ascii="Times New Roman" w:hAnsi="Times New Roman" w:cs="Times New Roman"/>
          <w:sz w:val="20"/>
          <w:szCs w:val="20"/>
        </w:rPr>
        <w:t xml:space="preserve"> kn</w:t>
      </w:r>
    </w:p>
    <w:p w:rsidR="008D2B11" w:rsidRDefault="008D2B11" w:rsidP="008D2B1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124 Prihodi od prodaje proizvoda i robe te pruž</w:t>
      </w:r>
      <w:r w:rsidR="0058509E">
        <w:rPr>
          <w:rFonts w:ascii="Times New Roman" w:hAnsi="Times New Roman" w:cs="Times New Roman"/>
          <w:sz w:val="20"/>
          <w:szCs w:val="20"/>
        </w:rPr>
        <w:t>e</w:t>
      </w:r>
      <w:r>
        <w:rPr>
          <w:rFonts w:ascii="Times New Roman" w:hAnsi="Times New Roman" w:cs="Times New Roman"/>
          <w:sz w:val="20"/>
          <w:szCs w:val="20"/>
        </w:rPr>
        <w:t>nih usluga</w:t>
      </w:r>
    </w:p>
    <w:p w:rsidR="008D2B11" w:rsidRDefault="0058509E" w:rsidP="008D2B1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ostvareni u ukupnom iznosu 13.466.307 kn i to temeljem prihoda od prodaje krvi 748.511 kn, pružanja usluga zdravstvene zaštite 7.571.820 kn, prihoda od ispitivanja lijekova 3.467.846 kn te ostalih pruženih usluga 1.678.130 kn </w:t>
      </w:r>
    </w:p>
    <w:p w:rsidR="007E1954" w:rsidRDefault="007E1954" w:rsidP="007E1954">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127 Donacije od pravnih i fizičkih osoba izvan općeg proračuna</w:t>
      </w:r>
    </w:p>
    <w:p w:rsidR="00901951" w:rsidRDefault="007E1954" w:rsidP="0090195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veće za 10.988.726 kn ili 484% zbog povećanog odaziva na davanje donacija uslijed pandemije Covid-19</w:t>
      </w:r>
      <w:r w:rsidR="00901951">
        <w:rPr>
          <w:rFonts w:ascii="Times New Roman" w:hAnsi="Times New Roman" w:cs="Times New Roman"/>
          <w:sz w:val="20"/>
          <w:szCs w:val="20"/>
        </w:rPr>
        <w:t>. Prikupljene su tekuće donacije u iznosu 609.176 kn i kapitalne u iznosu 12.649.863 kn. Najznačajniji iznosi kapitalnih donacija utrošeni su za nabavku respiratora i medicinske oprema potrebne za liječenje pacijenata.</w:t>
      </w:r>
    </w:p>
    <w:p w:rsidR="00901951" w:rsidRDefault="00901951" w:rsidP="0090195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w:t>
      </w:r>
      <w:r w:rsidR="0041251C">
        <w:rPr>
          <w:rFonts w:ascii="Times New Roman" w:hAnsi="Times New Roman" w:cs="Times New Roman"/>
          <w:sz w:val="20"/>
          <w:szCs w:val="20"/>
        </w:rPr>
        <w:t>131</w:t>
      </w:r>
      <w:r>
        <w:rPr>
          <w:rFonts w:ascii="Times New Roman" w:hAnsi="Times New Roman" w:cs="Times New Roman"/>
          <w:sz w:val="20"/>
          <w:szCs w:val="20"/>
        </w:rPr>
        <w:t xml:space="preserve"> Prihodi iz nadležnog proračuna za financiranje redovne djelatnosti </w:t>
      </w:r>
    </w:p>
    <w:p w:rsidR="00901951" w:rsidRDefault="00901951" w:rsidP="0090195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veći u odnosu na 2019.g. za 99.302.500 kn – ostvareni u iznosu od 98.672.524 kn za podmirenje obveza prema dobavljačima lijekova i potrošnog medicinskog materijala u studenom 2020.g., </w:t>
      </w:r>
      <w:r w:rsidR="00636B49">
        <w:rPr>
          <w:rFonts w:ascii="Times New Roman" w:hAnsi="Times New Roman" w:cs="Times New Roman"/>
          <w:sz w:val="20"/>
          <w:szCs w:val="20"/>
        </w:rPr>
        <w:t xml:space="preserve">iznos od 10.249.682 za nabavu medicinske opreme (neurokirurški operacijski stol, uređaj za neurokiruršku navigaciju, bolnički kreveti…), te iznos od 102.339 kn temeljem realizacije EU projekata  </w:t>
      </w:r>
      <w:r w:rsidRPr="00901951">
        <w:rPr>
          <w:rFonts w:ascii="Times New Roman" w:hAnsi="Times New Roman" w:cs="Times New Roman"/>
          <w:sz w:val="20"/>
          <w:szCs w:val="20"/>
        </w:rPr>
        <w:t xml:space="preserve">  </w:t>
      </w:r>
    </w:p>
    <w:p w:rsidR="00636B49" w:rsidRDefault="0041251C" w:rsidP="0041251C">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 xml:space="preserve">AOP 135 Prihodi od HZZO-a na temelju ugovornih obveza </w:t>
      </w:r>
    </w:p>
    <w:p w:rsidR="0041251C" w:rsidRDefault="0041251C" w:rsidP="0041251C">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smanjeni su za 24.259.313 kn ili 3,1%, a odnose se na smanjenje temeljem prihoda za bolnički limit za </w:t>
      </w:r>
      <w:r w:rsidR="00092CA8">
        <w:rPr>
          <w:rFonts w:ascii="Times New Roman" w:hAnsi="Times New Roman" w:cs="Times New Roman"/>
          <w:sz w:val="20"/>
          <w:szCs w:val="20"/>
        </w:rPr>
        <w:t>7</w:t>
      </w:r>
      <w:r>
        <w:rPr>
          <w:rFonts w:ascii="Times New Roman" w:hAnsi="Times New Roman" w:cs="Times New Roman"/>
          <w:sz w:val="20"/>
          <w:szCs w:val="20"/>
        </w:rPr>
        <w:t>.</w:t>
      </w:r>
      <w:r w:rsidR="00092CA8">
        <w:rPr>
          <w:rFonts w:ascii="Times New Roman" w:hAnsi="Times New Roman" w:cs="Times New Roman"/>
          <w:sz w:val="20"/>
          <w:szCs w:val="20"/>
        </w:rPr>
        <w:t>173</w:t>
      </w:r>
      <w:r>
        <w:rPr>
          <w:rFonts w:ascii="Times New Roman" w:hAnsi="Times New Roman" w:cs="Times New Roman"/>
          <w:sz w:val="20"/>
          <w:szCs w:val="20"/>
        </w:rPr>
        <w:t>.</w:t>
      </w:r>
      <w:r w:rsidR="00092CA8">
        <w:rPr>
          <w:rFonts w:ascii="Times New Roman" w:hAnsi="Times New Roman" w:cs="Times New Roman"/>
          <w:sz w:val="20"/>
          <w:szCs w:val="20"/>
        </w:rPr>
        <w:t>371</w:t>
      </w:r>
      <w:r>
        <w:rPr>
          <w:rFonts w:ascii="Times New Roman" w:hAnsi="Times New Roman" w:cs="Times New Roman"/>
          <w:sz w:val="20"/>
          <w:szCs w:val="20"/>
        </w:rPr>
        <w:t xml:space="preserve"> (ostvaren u iznosu </w:t>
      </w:r>
      <w:r w:rsidR="00092CA8">
        <w:rPr>
          <w:rFonts w:ascii="Times New Roman" w:hAnsi="Times New Roman" w:cs="Times New Roman"/>
          <w:sz w:val="20"/>
          <w:szCs w:val="20"/>
        </w:rPr>
        <w:t>594</w:t>
      </w:r>
      <w:r>
        <w:rPr>
          <w:rFonts w:ascii="Times New Roman" w:hAnsi="Times New Roman" w:cs="Times New Roman"/>
          <w:sz w:val="20"/>
          <w:szCs w:val="20"/>
        </w:rPr>
        <w:t>.</w:t>
      </w:r>
      <w:r w:rsidR="00092CA8">
        <w:rPr>
          <w:rFonts w:ascii="Times New Roman" w:hAnsi="Times New Roman" w:cs="Times New Roman"/>
          <w:sz w:val="20"/>
          <w:szCs w:val="20"/>
        </w:rPr>
        <w:t>021</w:t>
      </w:r>
      <w:r>
        <w:rPr>
          <w:rFonts w:ascii="Times New Roman" w:hAnsi="Times New Roman" w:cs="Times New Roman"/>
          <w:sz w:val="20"/>
          <w:szCs w:val="20"/>
        </w:rPr>
        <w:t>.</w:t>
      </w:r>
      <w:r w:rsidR="00092CA8">
        <w:rPr>
          <w:rFonts w:ascii="Times New Roman" w:hAnsi="Times New Roman" w:cs="Times New Roman"/>
          <w:sz w:val="20"/>
          <w:szCs w:val="20"/>
        </w:rPr>
        <w:t>749</w:t>
      </w:r>
      <w:r>
        <w:rPr>
          <w:rFonts w:ascii="Times New Roman" w:hAnsi="Times New Roman" w:cs="Times New Roman"/>
          <w:sz w:val="20"/>
          <w:szCs w:val="20"/>
        </w:rPr>
        <w:t xml:space="preserve"> kn), smanjenje temeljem r</w:t>
      </w:r>
      <w:r w:rsidR="00092CA8">
        <w:rPr>
          <w:rFonts w:ascii="Times New Roman" w:hAnsi="Times New Roman" w:cs="Times New Roman"/>
          <w:sz w:val="20"/>
          <w:szCs w:val="20"/>
        </w:rPr>
        <w:t>e</w:t>
      </w:r>
      <w:r>
        <w:rPr>
          <w:rFonts w:ascii="Times New Roman" w:hAnsi="Times New Roman" w:cs="Times New Roman"/>
          <w:sz w:val="20"/>
          <w:szCs w:val="20"/>
        </w:rPr>
        <w:t xml:space="preserve">alizacije prihoda za izvanlimitne stavke za </w:t>
      </w:r>
      <w:r w:rsidR="00092CA8">
        <w:rPr>
          <w:rFonts w:ascii="Times New Roman" w:hAnsi="Times New Roman" w:cs="Times New Roman"/>
          <w:sz w:val="20"/>
          <w:szCs w:val="20"/>
        </w:rPr>
        <w:t>16</w:t>
      </w:r>
      <w:r>
        <w:rPr>
          <w:rFonts w:ascii="Times New Roman" w:hAnsi="Times New Roman" w:cs="Times New Roman"/>
          <w:sz w:val="20"/>
          <w:szCs w:val="20"/>
        </w:rPr>
        <w:t>.</w:t>
      </w:r>
      <w:r w:rsidR="00092CA8">
        <w:rPr>
          <w:rFonts w:ascii="Times New Roman" w:hAnsi="Times New Roman" w:cs="Times New Roman"/>
          <w:sz w:val="20"/>
          <w:szCs w:val="20"/>
        </w:rPr>
        <w:t>778.461</w:t>
      </w:r>
      <w:r>
        <w:rPr>
          <w:rFonts w:ascii="Times New Roman" w:hAnsi="Times New Roman" w:cs="Times New Roman"/>
          <w:sz w:val="20"/>
          <w:szCs w:val="20"/>
        </w:rPr>
        <w:t xml:space="preserve"> kn (izvršenje u iznosu </w:t>
      </w:r>
      <w:r w:rsidR="00092CA8">
        <w:rPr>
          <w:rFonts w:ascii="Times New Roman" w:hAnsi="Times New Roman" w:cs="Times New Roman"/>
          <w:sz w:val="20"/>
          <w:szCs w:val="20"/>
        </w:rPr>
        <w:t>166</w:t>
      </w:r>
      <w:r>
        <w:rPr>
          <w:rFonts w:ascii="Times New Roman" w:hAnsi="Times New Roman" w:cs="Times New Roman"/>
          <w:sz w:val="20"/>
          <w:szCs w:val="20"/>
        </w:rPr>
        <w:t>.</w:t>
      </w:r>
      <w:r w:rsidR="00092CA8">
        <w:rPr>
          <w:rFonts w:ascii="Times New Roman" w:hAnsi="Times New Roman" w:cs="Times New Roman"/>
          <w:sz w:val="20"/>
          <w:szCs w:val="20"/>
        </w:rPr>
        <w:t>982</w:t>
      </w:r>
      <w:r>
        <w:rPr>
          <w:rFonts w:ascii="Times New Roman" w:hAnsi="Times New Roman" w:cs="Times New Roman"/>
          <w:sz w:val="20"/>
          <w:szCs w:val="20"/>
        </w:rPr>
        <w:t>.</w:t>
      </w:r>
      <w:r w:rsidR="00092CA8">
        <w:rPr>
          <w:rFonts w:ascii="Times New Roman" w:hAnsi="Times New Roman" w:cs="Times New Roman"/>
          <w:sz w:val="20"/>
          <w:szCs w:val="20"/>
        </w:rPr>
        <w:t>916</w:t>
      </w:r>
      <w:r>
        <w:rPr>
          <w:rFonts w:ascii="Times New Roman" w:hAnsi="Times New Roman" w:cs="Times New Roman"/>
          <w:sz w:val="20"/>
          <w:szCs w:val="20"/>
        </w:rPr>
        <w:t xml:space="preserve"> kn), prihoda s osnova ozljede na radu i profesionalnih bolesti za 128.916 kn (ostvareni u iznosu od 816.270 kn) te smanjenje ostalih prihoda (refundac</w:t>
      </w:r>
      <w:r w:rsidR="00092CA8">
        <w:rPr>
          <w:rFonts w:ascii="Times New Roman" w:hAnsi="Times New Roman" w:cs="Times New Roman"/>
          <w:sz w:val="20"/>
          <w:szCs w:val="20"/>
        </w:rPr>
        <w:t>ije plaća i pregleda) za 178.565</w:t>
      </w:r>
      <w:r>
        <w:rPr>
          <w:rFonts w:ascii="Times New Roman" w:hAnsi="Times New Roman" w:cs="Times New Roman"/>
          <w:sz w:val="20"/>
          <w:szCs w:val="20"/>
        </w:rPr>
        <w:t xml:space="preserve"> kn (ostvareni u iznosu 473.185 kn)</w:t>
      </w:r>
      <w:r w:rsidR="00092CA8">
        <w:rPr>
          <w:rFonts w:ascii="Times New Roman" w:hAnsi="Times New Roman" w:cs="Times New Roman"/>
          <w:sz w:val="20"/>
          <w:szCs w:val="20"/>
        </w:rPr>
        <w:t>. Navedena smanjenja posljedica su smanjenog pružanja zdravstvene zaštite tijekom 2020.g. kao posljedica pandemije Covid-19.</w:t>
      </w:r>
      <w:r w:rsidR="00092CA8">
        <w:rPr>
          <w:rFonts w:ascii="Times New Roman" w:hAnsi="Times New Roman" w:cs="Times New Roman"/>
          <w:sz w:val="20"/>
          <w:szCs w:val="20"/>
        </w:rPr>
        <w:tab/>
      </w: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r>
        <w:rPr>
          <w:rFonts w:ascii="Times New Roman" w:hAnsi="Times New Roman" w:cs="Times New Roman"/>
          <w:sz w:val="20"/>
          <w:szCs w:val="20"/>
        </w:rPr>
        <w:t>AOP 147 Ostali prihodi</w:t>
      </w:r>
    </w:p>
    <w:p w:rsidR="00092CA8" w:rsidRDefault="00092CA8" w:rsidP="00092CA8">
      <w:pPr>
        <w:pStyle w:val="Odlomakpopisa"/>
        <w:spacing w:after="100" w:afterAutospacing="1" w:line="0" w:lineRule="atLeast"/>
        <w:ind w:left="1821"/>
        <w:jc w:val="both"/>
        <w:rPr>
          <w:rFonts w:ascii="Times New Roman" w:hAnsi="Times New Roman" w:cs="Times New Roman"/>
          <w:sz w:val="20"/>
          <w:szCs w:val="20"/>
        </w:rPr>
      </w:pPr>
    </w:p>
    <w:p w:rsidR="00092CA8" w:rsidRDefault="00092CA8" w:rsidP="00092CA8">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smanjeni su za 947.493 kn ili 36,6% najvećim dijelom zbog smanjenja sredstava za provedbu Nacionalnog programa između Ministarstva branitelja i KBC Osijek sa iznosa osiguranog u 2019.g. u iznosu 1.050.000 kn na iznos za 2020.g. od 570.000 kn </w:t>
      </w:r>
    </w:p>
    <w:p w:rsidR="00274D46" w:rsidRDefault="00092CA8" w:rsidP="00864E1A">
      <w:pPr>
        <w:spacing w:after="100" w:afterAutospacing="1" w:line="0" w:lineRule="atLeast"/>
        <w:jc w:val="both"/>
        <w:rPr>
          <w:rFonts w:ascii="Times New Roman" w:hAnsi="Times New Roman" w:cs="Times New Roman"/>
          <w:sz w:val="20"/>
          <w:szCs w:val="20"/>
        </w:rPr>
      </w:pPr>
      <w:r w:rsidRPr="00092CA8">
        <w:rPr>
          <w:rFonts w:ascii="Times New Roman" w:hAnsi="Times New Roman" w:cs="Times New Roman"/>
          <w:sz w:val="20"/>
          <w:szCs w:val="20"/>
        </w:rPr>
        <w:t xml:space="preserve"> </w:t>
      </w:r>
      <w:r w:rsidR="00864E1A">
        <w:rPr>
          <w:rFonts w:ascii="Times New Roman" w:hAnsi="Times New Roman" w:cs="Times New Roman"/>
          <w:sz w:val="20"/>
          <w:szCs w:val="20"/>
        </w:rPr>
        <w:tab/>
      </w:r>
      <w:r w:rsidR="00864E1A">
        <w:rPr>
          <w:rFonts w:ascii="Times New Roman" w:hAnsi="Times New Roman" w:cs="Times New Roman"/>
          <w:sz w:val="20"/>
          <w:szCs w:val="20"/>
        </w:rPr>
        <w:tab/>
        <w:t xml:space="preserve">       </w:t>
      </w:r>
      <w:r w:rsidR="00274D46">
        <w:rPr>
          <w:rFonts w:ascii="Times New Roman" w:hAnsi="Times New Roman" w:cs="Times New Roman"/>
          <w:sz w:val="20"/>
          <w:szCs w:val="20"/>
        </w:rPr>
        <w:t>AOP 150 Plaće (bruto)</w:t>
      </w:r>
    </w:p>
    <w:p w:rsidR="00274D46" w:rsidRDefault="00274D46" w:rsidP="00274D46">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povećanje od 63.303.778 kn ili 15,1% zbog povećanja osnovice za obračun plaće </w:t>
      </w:r>
      <w:r w:rsidR="001C1B8F">
        <w:rPr>
          <w:rFonts w:ascii="Times New Roman" w:hAnsi="Times New Roman" w:cs="Times New Roman"/>
          <w:sz w:val="20"/>
          <w:szCs w:val="20"/>
        </w:rPr>
        <w:t xml:space="preserve">2% u odnosu na 2019.g., povećanja rashoda za dežurstva liječnika za 6.537.605 kn, povećanja </w:t>
      </w:r>
      <w:r w:rsidR="00D97DC8">
        <w:rPr>
          <w:rFonts w:ascii="Times New Roman" w:hAnsi="Times New Roman" w:cs="Times New Roman"/>
          <w:sz w:val="20"/>
          <w:szCs w:val="20"/>
        </w:rPr>
        <w:t xml:space="preserve">rashoda za plaće po sudskim presudama i izvansudskim nagodbama za 9.468.777 kn, povećanje rashoda za prekovremeni rad za 7.809.095 kn zbog obračuna dodataka na prekovremeni rad od 1. travnja 2020.g., povećanja </w:t>
      </w:r>
      <w:r w:rsidR="001C1B8F">
        <w:rPr>
          <w:rFonts w:ascii="Times New Roman" w:hAnsi="Times New Roman" w:cs="Times New Roman"/>
          <w:sz w:val="20"/>
          <w:szCs w:val="20"/>
        </w:rPr>
        <w:t>plać</w:t>
      </w:r>
      <w:r w:rsidR="00D97DC8">
        <w:rPr>
          <w:rFonts w:ascii="Times New Roman" w:hAnsi="Times New Roman" w:cs="Times New Roman"/>
          <w:sz w:val="20"/>
          <w:szCs w:val="20"/>
        </w:rPr>
        <w:t>a</w:t>
      </w:r>
      <w:r w:rsidR="001C1B8F">
        <w:rPr>
          <w:rFonts w:ascii="Times New Roman" w:hAnsi="Times New Roman" w:cs="Times New Roman"/>
          <w:sz w:val="20"/>
          <w:szCs w:val="20"/>
        </w:rPr>
        <w:t xml:space="preserve"> za posebne uvjete rada za </w:t>
      </w:r>
      <w:r w:rsidR="00D97DC8">
        <w:rPr>
          <w:rFonts w:ascii="Times New Roman" w:hAnsi="Times New Roman" w:cs="Times New Roman"/>
          <w:sz w:val="20"/>
          <w:szCs w:val="20"/>
        </w:rPr>
        <w:t>18</w:t>
      </w:r>
      <w:r w:rsidR="001C1B8F">
        <w:rPr>
          <w:rFonts w:ascii="Times New Roman" w:hAnsi="Times New Roman" w:cs="Times New Roman"/>
          <w:sz w:val="20"/>
          <w:szCs w:val="20"/>
        </w:rPr>
        <w:t>.</w:t>
      </w:r>
      <w:r w:rsidR="00D97DC8">
        <w:rPr>
          <w:rFonts w:ascii="Times New Roman" w:hAnsi="Times New Roman" w:cs="Times New Roman"/>
          <w:sz w:val="20"/>
          <w:szCs w:val="20"/>
        </w:rPr>
        <w:t>129</w:t>
      </w:r>
      <w:r w:rsidR="001C1B8F">
        <w:rPr>
          <w:rFonts w:ascii="Times New Roman" w:hAnsi="Times New Roman" w:cs="Times New Roman"/>
          <w:sz w:val="20"/>
          <w:szCs w:val="20"/>
        </w:rPr>
        <w:t>.</w:t>
      </w:r>
      <w:r w:rsidR="00D97DC8">
        <w:rPr>
          <w:rFonts w:ascii="Times New Roman" w:hAnsi="Times New Roman" w:cs="Times New Roman"/>
          <w:sz w:val="20"/>
          <w:szCs w:val="20"/>
        </w:rPr>
        <w:t>654</w:t>
      </w:r>
      <w:r w:rsidR="001C1B8F">
        <w:rPr>
          <w:rFonts w:ascii="Times New Roman" w:hAnsi="Times New Roman" w:cs="Times New Roman"/>
          <w:sz w:val="20"/>
          <w:szCs w:val="20"/>
        </w:rPr>
        <w:t xml:space="preserve"> kn</w:t>
      </w:r>
      <w:r w:rsidR="00D97DC8">
        <w:rPr>
          <w:rFonts w:ascii="Times New Roman" w:hAnsi="Times New Roman" w:cs="Times New Roman"/>
          <w:sz w:val="20"/>
          <w:szCs w:val="20"/>
        </w:rPr>
        <w:t xml:space="preserve"> </w:t>
      </w:r>
      <w:r w:rsidR="001C1B8F">
        <w:rPr>
          <w:rFonts w:ascii="Times New Roman" w:hAnsi="Times New Roman" w:cs="Times New Roman"/>
          <w:sz w:val="20"/>
          <w:szCs w:val="20"/>
        </w:rPr>
        <w:t>te povoljnijeg načina obračuna plaća u korist radnika za vrijeme prekida rada uzrokovanih pandemijom Covid-19</w:t>
      </w:r>
    </w:p>
    <w:p w:rsidR="00C47A36" w:rsidRDefault="00C47A36" w:rsidP="00C47A36">
      <w:pPr>
        <w:spacing w:after="100" w:afterAutospacing="1" w:line="0" w:lineRule="atLeast"/>
        <w:ind w:left="1821"/>
        <w:jc w:val="both"/>
        <w:rPr>
          <w:rFonts w:ascii="Times New Roman" w:hAnsi="Times New Roman" w:cs="Times New Roman"/>
          <w:sz w:val="20"/>
          <w:szCs w:val="20"/>
        </w:rPr>
      </w:pPr>
      <w:r>
        <w:rPr>
          <w:rFonts w:ascii="Times New Roman" w:hAnsi="Times New Roman" w:cs="Times New Roman"/>
          <w:sz w:val="20"/>
          <w:szCs w:val="20"/>
        </w:rPr>
        <w:t>AOP 155 Ostali rashodi za zaposlene</w:t>
      </w:r>
    </w:p>
    <w:p w:rsidR="00C47A36" w:rsidRDefault="00C47A36" w:rsidP="00C47A36">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povećanje od 2.348.858 kn ili 17,8% zbog povećanja iznosa regresa i godišnje nagrade za božićne blagdane sa 1.250,00 kn na 1.500,00 kn, te dara u prigodi sv. Nikole sa 500,00 na 600,00 kn temeljem Dodatka Temeljnom kolektivnom ugovoru za službenike i namještenike u javnim službama</w:t>
      </w:r>
    </w:p>
    <w:p w:rsidR="00C47A36" w:rsidRDefault="00C47A36" w:rsidP="00C47A36">
      <w:pPr>
        <w:spacing w:after="100" w:afterAutospacing="1" w:line="0" w:lineRule="atLeast"/>
        <w:ind w:left="1821"/>
        <w:jc w:val="both"/>
        <w:rPr>
          <w:rFonts w:ascii="Times New Roman" w:hAnsi="Times New Roman" w:cs="Times New Roman"/>
          <w:sz w:val="20"/>
          <w:szCs w:val="20"/>
        </w:rPr>
      </w:pPr>
      <w:r>
        <w:rPr>
          <w:rFonts w:ascii="Times New Roman" w:hAnsi="Times New Roman" w:cs="Times New Roman"/>
          <w:sz w:val="20"/>
          <w:szCs w:val="20"/>
        </w:rPr>
        <w:t>AOP 156 Doprinosi na plaće</w:t>
      </w:r>
    </w:p>
    <w:p w:rsidR="00C47A36" w:rsidRDefault="00C47A36" w:rsidP="00C47A36">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veći za 7.798.294 kn ili 12,9% kao posljedica povećanja bruto plaća koji čine osnovicu za obračun doprinosa na plaću</w:t>
      </w:r>
    </w:p>
    <w:p w:rsidR="00C47A36" w:rsidRPr="00C47A36" w:rsidRDefault="00C47A36" w:rsidP="00C47A36">
      <w:pPr>
        <w:spacing w:after="100" w:afterAutospacing="1" w:line="0" w:lineRule="atLeast"/>
        <w:ind w:left="1821"/>
        <w:jc w:val="both"/>
        <w:rPr>
          <w:rFonts w:ascii="Times New Roman" w:hAnsi="Times New Roman" w:cs="Times New Roman"/>
          <w:sz w:val="20"/>
          <w:szCs w:val="20"/>
        </w:rPr>
      </w:pPr>
      <w:r>
        <w:rPr>
          <w:rFonts w:ascii="Times New Roman" w:hAnsi="Times New Roman" w:cs="Times New Roman"/>
          <w:sz w:val="20"/>
          <w:szCs w:val="20"/>
        </w:rPr>
        <w:t>AOP 166 Rashodi za materijal i energiju</w:t>
      </w:r>
    </w:p>
    <w:p w:rsidR="00092CA8" w:rsidRDefault="00C47A36" w:rsidP="00C47A36">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veći za 71.925.373 kn ili 18,6% kao posljedica</w:t>
      </w:r>
      <w:r w:rsidR="00A37438">
        <w:rPr>
          <w:rFonts w:ascii="Times New Roman" w:hAnsi="Times New Roman" w:cs="Times New Roman"/>
          <w:sz w:val="20"/>
          <w:szCs w:val="20"/>
        </w:rPr>
        <w:t xml:space="preserve"> povećanja rashoda za materijal za potrebe poslovanja za </w:t>
      </w:r>
      <w:r w:rsidR="00A07CEC">
        <w:rPr>
          <w:rFonts w:ascii="Times New Roman" w:hAnsi="Times New Roman" w:cs="Times New Roman"/>
          <w:sz w:val="20"/>
          <w:szCs w:val="20"/>
        </w:rPr>
        <w:t>569</w:t>
      </w:r>
      <w:r w:rsidR="00A37438">
        <w:rPr>
          <w:rFonts w:ascii="Times New Roman" w:hAnsi="Times New Roman" w:cs="Times New Roman"/>
          <w:sz w:val="20"/>
          <w:szCs w:val="20"/>
        </w:rPr>
        <w:t>.</w:t>
      </w:r>
      <w:r w:rsidR="00A07CEC">
        <w:rPr>
          <w:rFonts w:ascii="Times New Roman" w:hAnsi="Times New Roman" w:cs="Times New Roman"/>
          <w:sz w:val="20"/>
          <w:szCs w:val="20"/>
        </w:rPr>
        <w:t>629</w:t>
      </w:r>
      <w:r w:rsidR="00A37438">
        <w:rPr>
          <w:rFonts w:ascii="Times New Roman" w:hAnsi="Times New Roman" w:cs="Times New Roman"/>
          <w:sz w:val="20"/>
          <w:szCs w:val="20"/>
        </w:rPr>
        <w:t xml:space="preserve"> kn, rashode za lijekove i potrošni medicinski materijal za 70.</w:t>
      </w:r>
      <w:r w:rsidR="00A07CEC">
        <w:rPr>
          <w:rFonts w:ascii="Times New Roman" w:hAnsi="Times New Roman" w:cs="Times New Roman"/>
          <w:sz w:val="20"/>
          <w:szCs w:val="20"/>
        </w:rPr>
        <w:t>461</w:t>
      </w:r>
      <w:r w:rsidR="00A37438">
        <w:rPr>
          <w:rFonts w:ascii="Times New Roman" w:hAnsi="Times New Roman" w:cs="Times New Roman"/>
          <w:sz w:val="20"/>
          <w:szCs w:val="20"/>
        </w:rPr>
        <w:t>.</w:t>
      </w:r>
      <w:r w:rsidR="00A07CEC">
        <w:rPr>
          <w:rFonts w:ascii="Times New Roman" w:hAnsi="Times New Roman" w:cs="Times New Roman"/>
          <w:sz w:val="20"/>
          <w:szCs w:val="20"/>
        </w:rPr>
        <w:t>562</w:t>
      </w:r>
      <w:r w:rsidR="00A37438">
        <w:rPr>
          <w:rFonts w:ascii="Times New Roman" w:hAnsi="Times New Roman" w:cs="Times New Roman"/>
          <w:sz w:val="20"/>
          <w:szCs w:val="20"/>
        </w:rPr>
        <w:t xml:space="preserve"> kn (porast rashoda za zavojiti potrošni materijal za 33.778.686 kn – povećane potrebe zbog pandemije (rukavice, maske, antiseptici…), te porast rashoda za posebno skupe lijekove za 27.646.723 kn</w:t>
      </w:r>
      <w:r w:rsidR="00A07CEC">
        <w:rPr>
          <w:rFonts w:ascii="Times New Roman" w:hAnsi="Times New Roman" w:cs="Times New Roman"/>
          <w:sz w:val="20"/>
          <w:szCs w:val="20"/>
        </w:rPr>
        <w:t>. Rashodi za energiju povećani su za 283.717 kn, a za sitan inventar i zaštitnu odjeću i obuću za 967.925 kn. Rashodi za namirnice za hranu smanjeni su za 35</w:t>
      </w:r>
      <w:r w:rsidR="00FD1213">
        <w:rPr>
          <w:rFonts w:ascii="Times New Roman" w:hAnsi="Times New Roman" w:cs="Times New Roman"/>
          <w:sz w:val="20"/>
          <w:szCs w:val="20"/>
        </w:rPr>
        <w:t>7</w:t>
      </w:r>
      <w:r w:rsidR="00A07CEC">
        <w:rPr>
          <w:rFonts w:ascii="Times New Roman" w:hAnsi="Times New Roman" w:cs="Times New Roman"/>
          <w:sz w:val="20"/>
          <w:szCs w:val="20"/>
        </w:rPr>
        <w:t>.460 kn</w:t>
      </w:r>
    </w:p>
    <w:p w:rsidR="0017095C" w:rsidRDefault="0017095C" w:rsidP="0017095C">
      <w:pPr>
        <w:spacing w:after="100" w:afterAutospacing="1" w:line="0" w:lineRule="atLeast"/>
        <w:ind w:left="1821"/>
        <w:jc w:val="both"/>
        <w:rPr>
          <w:rFonts w:ascii="Times New Roman" w:hAnsi="Times New Roman" w:cs="Times New Roman"/>
          <w:sz w:val="20"/>
          <w:szCs w:val="20"/>
        </w:rPr>
      </w:pPr>
      <w:r>
        <w:rPr>
          <w:rFonts w:ascii="Times New Roman" w:hAnsi="Times New Roman" w:cs="Times New Roman"/>
          <w:sz w:val="20"/>
          <w:szCs w:val="20"/>
        </w:rPr>
        <w:t>AOP 174 Rashodi za usluge</w:t>
      </w:r>
    </w:p>
    <w:p w:rsidR="0017095C" w:rsidRDefault="0017095C" w:rsidP="0017095C">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manji za 1.475.665 kn ili 3,1% </w:t>
      </w:r>
      <w:r w:rsidR="004C205D">
        <w:rPr>
          <w:rFonts w:ascii="Times New Roman" w:hAnsi="Times New Roman" w:cs="Times New Roman"/>
          <w:sz w:val="20"/>
          <w:szCs w:val="20"/>
        </w:rPr>
        <w:t>kao posljedica smanjenja poštanskih i komunikacijskih usluga za 2.095 kn, zdravstvenih usluga za 2.537.984 kn, intelektualnih usluga  za 436.524 kn, usluga studentskog servisa za 1.302.900 kn, usluga za ispitivanje lijekova za 3.503.094 kn, usluga čišćenja, pranja, čuvanja imovine za 773.376, zakupnina za 421.257 kn te ostalih nespomenutih usluga za 548.451 kn uz istovremeno povećanje rashoda za usluge tekućeg i investicijskog održavanja za 1.974.984, komunalnih usluga za 2.592.818 kn i računalnih usluga za 3.482.214 kn</w:t>
      </w:r>
    </w:p>
    <w:p w:rsidR="00775DE4" w:rsidRDefault="00775DE4" w:rsidP="00775DE4">
      <w:pPr>
        <w:spacing w:after="100" w:afterAutospacing="1" w:line="0" w:lineRule="atLeast"/>
        <w:jc w:val="both"/>
        <w:rPr>
          <w:rFonts w:ascii="Times New Roman" w:hAnsi="Times New Roman" w:cs="Times New Roman"/>
          <w:sz w:val="20"/>
          <w:szCs w:val="20"/>
        </w:rPr>
      </w:pPr>
    </w:p>
    <w:p w:rsidR="00775DE4" w:rsidRDefault="00775DE4" w:rsidP="00775DE4">
      <w:pPr>
        <w:spacing w:after="100" w:afterAutospacing="1" w:line="0" w:lineRule="atLeast"/>
        <w:jc w:val="both"/>
        <w:rPr>
          <w:rFonts w:ascii="Times New Roman" w:hAnsi="Times New Roman" w:cs="Times New Roman"/>
          <w:sz w:val="20"/>
          <w:szCs w:val="20"/>
        </w:rPr>
      </w:pPr>
    </w:p>
    <w:p w:rsidR="00775DE4" w:rsidRDefault="00775DE4" w:rsidP="00775DE4">
      <w:pPr>
        <w:spacing w:after="100" w:afterAutospacing="1" w:line="0" w:lineRule="atLeast"/>
        <w:jc w:val="both"/>
        <w:rPr>
          <w:rFonts w:ascii="Times New Roman" w:hAnsi="Times New Roman" w:cs="Times New Roman"/>
          <w:sz w:val="20"/>
          <w:szCs w:val="20"/>
        </w:rPr>
      </w:pPr>
    </w:p>
    <w:p w:rsidR="00775DE4" w:rsidRDefault="00775DE4" w:rsidP="00775DE4">
      <w:pPr>
        <w:spacing w:after="100" w:afterAutospacing="1" w:line="0" w:lineRule="atLeast"/>
        <w:ind w:left="1461"/>
        <w:jc w:val="both"/>
        <w:rPr>
          <w:rFonts w:ascii="Times New Roman" w:hAnsi="Times New Roman" w:cs="Times New Roman"/>
          <w:sz w:val="20"/>
          <w:szCs w:val="20"/>
        </w:rPr>
      </w:pPr>
      <w:r>
        <w:rPr>
          <w:rFonts w:ascii="Times New Roman" w:hAnsi="Times New Roman" w:cs="Times New Roman"/>
          <w:sz w:val="20"/>
          <w:szCs w:val="20"/>
        </w:rPr>
        <w:lastRenderedPageBreak/>
        <w:t>AOP 184 Naknade troškova osobama izvan radnog odnosa</w:t>
      </w:r>
    </w:p>
    <w:p w:rsidR="00775DE4" w:rsidRDefault="00775DE4" w:rsidP="00775DE4">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manje za 229.656 kn ili 88,3% zbog neprovođenja mjera stručnog osposobljavanja bez zasnivanja radnog odnosa tijekom 2020.g. </w:t>
      </w:r>
    </w:p>
    <w:p w:rsidR="00775DE4" w:rsidRDefault="00775DE4" w:rsidP="00775DE4">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185 Ostali nespomenuti rashodi poslovanja</w:t>
      </w:r>
      <w:r w:rsidRPr="00775DE4">
        <w:rPr>
          <w:rFonts w:ascii="Times New Roman" w:hAnsi="Times New Roman" w:cs="Times New Roman"/>
          <w:sz w:val="20"/>
          <w:szCs w:val="20"/>
        </w:rPr>
        <w:t xml:space="preserve"> </w:t>
      </w:r>
    </w:p>
    <w:p w:rsidR="00775DE4" w:rsidRDefault="00775DE4" w:rsidP="00775DE4">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veći za 951.246 kn ili 29,4% između ostalih stavaka ponajviše zbog povećanja rashoda za sudske pristojbe za 624.798 kn i troškova sudskih postupaka za 543.012 kn</w:t>
      </w:r>
    </w:p>
    <w:p w:rsidR="00775DE4" w:rsidRDefault="00775DE4" w:rsidP="00775DE4">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207 Ostali financijski rashodi</w:t>
      </w:r>
    </w:p>
    <w:p w:rsidR="00775DE4" w:rsidRDefault="00775DE4" w:rsidP="00775DE4">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veći su za 3.474.411 kn ili 300,8% zbog isplata zateznih kamata po pravomoćnim presudama te obračuna kamata u iznosu od 3.000.000 kn dobavljača Oktal Pharma d.o.o. zbog nepodmirivanja obveza u rokovima dospijeća</w:t>
      </w:r>
    </w:p>
    <w:p w:rsidR="00775DE4" w:rsidRDefault="00775DE4" w:rsidP="00775DE4">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253 Ostale naknade građanima i kućanstvima iz proračuna</w:t>
      </w:r>
    </w:p>
    <w:p w:rsidR="00775DE4" w:rsidRDefault="00775DE4" w:rsidP="00775DE4">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smanjene za 215.251 kn ili 39,4% zbog smanjenih obveza za školarine radnika</w:t>
      </w:r>
    </w:p>
    <w:p w:rsidR="00775DE4" w:rsidRDefault="00775DE4" w:rsidP="00775DE4">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266 Kazne, penali i naknade štete</w:t>
      </w:r>
    </w:p>
    <w:p w:rsidR="00775DE4" w:rsidRDefault="00775DE4" w:rsidP="00775DE4">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smanjenje za 2.572.731 kn ili 52,1% - u 2019.g. </w:t>
      </w:r>
      <w:r w:rsidR="00DB08AB">
        <w:rPr>
          <w:rFonts w:ascii="Times New Roman" w:hAnsi="Times New Roman" w:cs="Times New Roman"/>
          <w:sz w:val="20"/>
          <w:szCs w:val="20"/>
        </w:rPr>
        <w:t xml:space="preserve">bile su obračunate </w:t>
      </w:r>
      <w:r>
        <w:rPr>
          <w:rFonts w:ascii="Times New Roman" w:hAnsi="Times New Roman" w:cs="Times New Roman"/>
          <w:sz w:val="20"/>
          <w:szCs w:val="20"/>
        </w:rPr>
        <w:t>naknad</w:t>
      </w:r>
      <w:r w:rsidR="00DB08AB">
        <w:rPr>
          <w:rFonts w:ascii="Times New Roman" w:hAnsi="Times New Roman" w:cs="Times New Roman"/>
          <w:sz w:val="20"/>
          <w:szCs w:val="20"/>
        </w:rPr>
        <w:t>e</w:t>
      </w:r>
      <w:r>
        <w:rPr>
          <w:rFonts w:ascii="Times New Roman" w:hAnsi="Times New Roman" w:cs="Times New Roman"/>
          <w:sz w:val="20"/>
          <w:szCs w:val="20"/>
        </w:rPr>
        <w:t xml:space="preserve"> štete</w:t>
      </w:r>
      <w:r w:rsidR="00DB08AB">
        <w:rPr>
          <w:rFonts w:ascii="Times New Roman" w:hAnsi="Times New Roman" w:cs="Times New Roman"/>
          <w:sz w:val="20"/>
          <w:szCs w:val="20"/>
        </w:rPr>
        <w:t xml:space="preserve"> po sudskim presudama </w:t>
      </w:r>
      <w:r>
        <w:rPr>
          <w:rFonts w:ascii="Times New Roman" w:hAnsi="Times New Roman" w:cs="Times New Roman"/>
          <w:sz w:val="20"/>
          <w:szCs w:val="20"/>
        </w:rPr>
        <w:t xml:space="preserve">zbog krivog liječenja </w:t>
      </w:r>
      <w:r w:rsidRPr="00775DE4">
        <w:rPr>
          <w:rFonts w:ascii="Times New Roman" w:hAnsi="Times New Roman" w:cs="Times New Roman"/>
          <w:sz w:val="20"/>
          <w:szCs w:val="20"/>
        </w:rPr>
        <w:t xml:space="preserve">  </w:t>
      </w:r>
    </w:p>
    <w:p w:rsidR="00DB08AB" w:rsidRDefault="00DB08AB" w:rsidP="00DB08AB">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283 Manjak prihoda poslovanja</w:t>
      </w:r>
    </w:p>
    <w:p w:rsidR="00DB08AB" w:rsidRDefault="00DB08AB" w:rsidP="00DB08AB">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obračunati manjak prihoda poslovanja prije korekcije iznosi 133.305.036 kn što je za 98.920.765 kn ili 287,7% više nego u 2019.g.</w:t>
      </w:r>
    </w:p>
    <w:p w:rsidR="00267DF1" w:rsidRDefault="00267DF1" w:rsidP="00267DF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303 Prihodi od prodaje građevinskih objekata</w:t>
      </w:r>
    </w:p>
    <w:p w:rsidR="00267DF1" w:rsidRDefault="00267DF1" w:rsidP="00267DF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manji za 5.305.701 kn ili 99,5% u odnosu na 2019.g.  – u 2019.g. realizirana je prodaja Vile Batory i pripadajuće ceste u iznosu 5.300.000 kn koja izostaje u 2020.g.</w:t>
      </w:r>
    </w:p>
    <w:p w:rsidR="00267DF1" w:rsidRDefault="00267DF1" w:rsidP="00267DF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347 Nematerijalna imovina</w:t>
      </w:r>
    </w:p>
    <w:p w:rsidR="00267DF1" w:rsidRDefault="00267DF1" w:rsidP="00267DF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iznos od 120.000 kn odnosi se na donaciju licenci za RIS</w:t>
      </w:r>
    </w:p>
    <w:p w:rsidR="00267DF1" w:rsidRDefault="00267DF1" w:rsidP="00267DF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355 Građevinski objekti</w:t>
      </w:r>
    </w:p>
    <w:p w:rsidR="00267DF1" w:rsidRDefault="00267DF1" w:rsidP="00267DF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smanjenje za 1.602.378 kn ili 45,8% zbog smanjenja investicija uzrokovanih pandemijom Covid-19</w:t>
      </w:r>
    </w:p>
    <w:p w:rsidR="00F26CF7" w:rsidRDefault="00F26CF7" w:rsidP="00F26CF7">
      <w:pPr>
        <w:spacing w:after="100" w:afterAutospacing="1" w:line="0" w:lineRule="atLeast"/>
        <w:jc w:val="both"/>
        <w:rPr>
          <w:rFonts w:ascii="Times New Roman" w:hAnsi="Times New Roman" w:cs="Times New Roman"/>
          <w:sz w:val="20"/>
          <w:szCs w:val="20"/>
        </w:rPr>
      </w:pPr>
    </w:p>
    <w:p w:rsidR="00F26CF7" w:rsidRDefault="00F26CF7" w:rsidP="00F26CF7">
      <w:pPr>
        <w:spacing w:after="100" w:afterAutospacing="1" w:line="0" w:lineRule="atLeast"/>
        <w:jc w:val="both"/>
        <w:rPr>
          <w:rFonts w:ascii="Times New Roman" w:hAnsi="Times New Roman" w:cs="Times New Roman"/>
          <w:sz w:val="20"/>
          <w:szCs w:val="20"/>
        </w:rPr>
      </w:pPr>
    </w:p>
    <w:p w:rsidR="00F26CF7" w:rsidRDefault="00F26CF7" w:rsidP="00F26CF7">
      <w:pPr>
        <w:spacing w:after="100" w:afterAutospacing="1" w:line="0" w:lineRule="atLeast"/>
        <w:jc w:val="both"/>
        <w:rPr>
          <w:rFonts w:ascii="Times New Roman" w:hAnsi="Times New Roman" w:cs="Times New Roman"/>
          <w:sz w:val="20"/>
          <w:szCs w:val="20"/>
        </w:rPr>
      </w:pPr>
    </w:p>
    <w:p w:rsidR="00F26CF7" w:rsidRPr="00F26CF7" w:rsidRDefault="00F26CF7" w:rsidP="00F26CF7">
      <w:pPr>
        <w:spacing w:after="100" w:afterAutospacing="1" w:line="0" w:lineRule="atLeast"/>
        <w:jc w:val="both"/>
        <w:rPr>
          <w:rFonts w:ascii="Times New Roman" w:hAnsi="Times New Roman" w:cs="Times New Roman"/>
          <w:sz w:val="20"/>
          <w:szCs w:val="20"/>
        </w:rPr>
      </w:pPr>
    </w:p>
    <w:p w:rsidR="00267DF1" w:rsidRDefault="00267DF1" w:rsidP="00267DF1">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lastRenderedPageBreak/>
        <w:t>AOP 360 Postrojenja i oprema</w:t>
      </w:r>
    </w:p>
    <w:p w:rsidR="00F26CF7" w:rsidRDefault="00267DF1" w:rsidP="00267DF1">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povećanje za 9.176.442 kn ili 29,0% zbog povećanja nabavke medicinske i laboratorijske opreme</w:t>
      </w:r>
      <w:r w:rsidR="00F26CF7">
        <w:rPr>
          <w:rFonts w:ascii="Times New Roman" w:hAnsi="Times New Roman" w:cs="Times New Roman"/>
          <w:sz w:val="20"/>
          <w:szCs w:val="20"/>
        </w:rPr>
        <w:t xml:space="preserve">. Ukupni rashodi za postrojenja i opremu iznose 40.831.619 kn, a najznačajnije nabavke odnose se na CT uređaj 6.980.000 kn, uređaj za neurokiruršku navigaciju 3.850.000 kn,  neurokirurški operacijski mikroskop 1.998.562,50 kn, operacijski traumatološki stol 1.404.375 kn, mobilni RTG uređaj 787.500,00 kn (2 kom), sterilizator 748.463 kn itd. </w:t>
      </w:r>
    </w:p>
    <w:p w:rsidR="00F26CF7" w:rsidRDefault="00F26CF7" w:rsidP="00F26CF7">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369 Prijevozna sredstva</w:t>
      </w:r>
    </w:p>
    <w:p w:rsidR="00F26CF7" w:rsidRDefault="00F26CF7" w:rsidP="00F26CF7">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realizirana je nabavka vozila Citroen Jumper u iznosu 169.713 kn</w:t>
      </w:r>
    </w:p>
    <w:p w:rsidR="00F26CF7" w:rsidRDefault="00F26CF7" w:rsidP="00F26CF7">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399 Manjak prihoda od nefinancijske imovine</w:t>
      </w:r>
    </w:p>
    <w:p w:rsidR="00F26CF7" w:rsidRDefault="00F26CF7" w:rsidP="00F26CF7">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prije korekcije manjak prihoda od nefinancijske imovine iznosi 49.573.218 kn</w:t>
      </w:r>
    </w:p>
    <w:p w:rsidR="008709B9" w:rsidRDefault="00F26CF7" w:rsidP="00F26CF7">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6</w:t>
      </w:r>
      <w:r w:rsidR="008709B9">
        <w:rPr>
          <w:rFonts w:ascii="Times New Roman" w:hAnsi="Times New Roman" w:cs="Times New Roman"/>
          <w:sz w:val="20"/>
          <w:szCs w:val="20"/>
        </w:rPr>
        <w:t xml:space="preserve">41 Stanje novčanih sredstava na kraju izvještajnog razdoblja </w:t>
      </w:r>
    </w:p>
    <w:p w:rsidR="00F26CF7" w:rsidRDefault="008709B9" w:rsidP="008709B9">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iznos od 9.514 kn odnosi se na sredstva na žiro računu u iznosu od 5.714 kn te novca u blagajni u iznosu 3.800 kn</w:t>
      </w:r>
    </w:p>
    <w:p w:rsidR="00864E1A" w:rsidRPr="006D635A" w:rsidRDefault="00864E1A" w:rsidP="006D635A">
      <w:pPr>
        <w:spacing w:after="100" w:afterAutospacing="1" w:line="0" w:lineRule="atLeast"/>
        <w:ind w:left="788" w:firstLine="292"/>
        <w:contextualSpacing/>
        <w:jc w:val="both"/>
        <w:rPr>
          <w:rFonts w:ascii="Times New Roman" w:hAnsi="Times New Roman" w:cs="Times New Roman"/>
          <w:color w:val="0070C0"/>
          <w:sz w:val="20"/>
          <w:szCs w:val="20"/>
        </w:rPr>
      </w:pPr>
    </w:p>
    <w:p w:rsidR="006D635A" w:rsidRPr="008214B2" w:rsidRDefault="006D635A" w:rsidP="006D635A">
      <w:pPr>
        <w:pStyle w:val="Odlomakpopisa"/>
        <w:numPr>
          <w:ilvl w:val="1"/>
          <w:numId w:val="1"/>
        </w:numPr>
        <w:spacing w:after="100" w:afterAutospacing="1" w:line="0" w:lineRule="atLeast"/>
        <w:jc w:val="both"/>
        <w:rPr>
          <w:rFonts w:ascii="Times New Roman" w:hAnsi="Times New Roman" w:cs="Times New Roman"/>
          <w:b/>
          <w:i/>
          <w:u w:val="single"/>
        </w:rPr>
      </w:pPr>
      <w:r w:rsidRPr="008214B2">
        <w:rPr>
          <w:rFonts w:ascii="Times New Roman" w:hAnsi="Times New Roman" w:cs="Times New Roman"/>
          <w:b/>
          <w:i/>
          <w:u w:val="single"/>
        </w:rPr>
        <w:t>Obrazac Obv – Obveze</w:t>
      </w:r>
    </w:p>
    <w:p w:rsidR="006D635A" w:rsidRPr="008214B2" w:rsidRDefault="006D635A" w:rsidP="006D635A">
      <w:pPr>
        <w:pStyle w:val="Odlomakpopisa"/>
        <w:spacing w:after="100" w:afterAutospacing="1" w:line="0" w:lineRule="atLeast"/>
        <w:jc w:val="both"/>
        <w:rPr>
          <w:rFonts w:ascii="Times New Roman" w:hAnsi="Times New Roman" w:cs="Times New Roman"/>
          <w:sz w:val="20"/>
          <w:szCs w:val="20"/>
        </w:rPr>
      </w:pPr>
    </w:p>
    <w:p w:rsidR="00C64A9C" w:rsidRPr="008214B2" w:rsidRDefault="00C64A9C" w:rsidP="00C64A9C">
      <w:pPr>
        <w:spacing w:after="100" w:afterAutospacing="1" w:line="0" w:lineRule="atLeast"/>
        <w:ind w:left="1416"/>
        <w:jc w:val="both"/>
        <w:rPr>
          <w:rFonts w:ascii="Times New Roman" w:hAnsi="Times New Roman" w:cs="Times New Roman"/>
          <w:sz w:val="20"/>
          <w:szCs w:val="20"/>
        </w:rPr>
      </w:pPr>
      <w:r w:rsidRPr="008214B2">
        <w:rPr>
          <w:rFonts w:ascii="Times New Roman" w:hAnsi="Times New Roman" w:cs="Times New Roman"/>
          <w:sz w:val="20"/>
          <w:szCs w:val="20"/>
        </w:rPr>
        <w:t xml:space="preserve">AOP 002 Povećanje obveza u izvještajnom razdoblju </w:t>
      </w:r>
    </w:p>
    <w:p w:rsidR="008214B2" w:rsidRPr="008214B2" w:rsidRDefault="00C64A9C" w:rsidP="008214B2">
      <w:pPr>
        <w:pStyle w:val="Odlomakpopisa"/>
        <w:numPr>
          <w:ilvl w:val="0"/>
          <w:numId w:val="35"/>
        </w:numPr>
        <w:spacing w:after="100" w:afterAutospacing="1" w:line="0" w:lineRule="atLeast"/>
        <w:jc w:val="both"/>
        <w:rPr>
          <w:rFonts w:ascii="Times New Roman" w:hAnsi="Times New Roman" w:cs="Times New Roman"/>
          <w:sz w:val="20"/>
          <w:szCs w:val="20"/>
        </w:rPr>
      </w:pPr>
      <w:r w:rsidRPr="008214B2">
        <w:rPr>
          <w:rFonts w:ascii="Times New Roman" w:hAnsi="Times New Roman" w:cs="Times New Roman"/>
          <w:sz w:val="20"/>
          <w:szCs w:val="20"/>
        </w:rPr>
        <w:t xml:space="preserve">povećanje za 1.503.762.294 kn od čega se </w:t>
      </w:r>
      <w:r w:rsidR="004E7AC8">
        <w:rPr>
          <w:rFonts w:ascii="Times New Roman" w:hAnsi="Times New Roman" w:cs="Times New Roman"/>
          <w:sz w:val="20"/>
          <w:szCs w:val="20"/>
        </w:rPr>
        <w:t>12</w:t>
      </w:r>
      <w:r w:rsidRPr="008214B2">
        <w:rPr>
          <w:rFonts w:ascii="Times New Roman" w:hAnsi="Times New Roman" w:cs="Times New Roman"/>
          <w:sz w:val="20"/>
          <w:szCs w:val="20"/>
        </w:rPr>
        <w:t>.</w:t>
      </w:r>
      <w:r w:rsidR="004E7AC8">
        <w:rPr>
          <w:rFonts w:ascii="Times New Roman" w:hAnsi="Times New Roman" w:cs="Times New Roman"/>
          <w:sz w:val="20"/>
          <w:szCs w:val="20"/>
        </w:rPr>
        <w:t>179</w:t>
      </w:r>
      <w:r w:rsidRPr="008214B2">
        <w:rPr>
          <w:rFonts w:ascii="Times New Roman" w:hAnsi="Times New Roman" w:cs="Times New Roman"/>
          <w:sz w:val="20"/>
          <w:szCs w:val="20"/>
        </w:rPr>
        <w:t>.</w:t>
      </w:r>
      <w:r w:rsidR="004E7AC8">
        <w:rPr>
          <w:rFonts w:ascii="Times New Roman" w:hAnsi="Times New Roman" w:cs="Times New Roman"/>
          <w:sz w:val="20"/>
          <w:szCs w:val="20"/>
        </w:rPr>
        <w:t>071</w:t>
      </w:r>
      <w:r w:rsidRPr="008214B2">
        <w:rPr>
          <w:rFonts w:ascii="Times New Roman" w:hAnsi="Times New Roman" w:cs="Times New Roman"/>
          <w:sz w:val="20"/>
          <w:szCs w:val="20"/>
        </w:rPr>
        <w:t xml:space="preserve"> kn odnosi na međuproračunske obveze</w:t>
      </w:r>
      <w:r w:rsidR="004E7AC8">
        <w:rPr>
          <w:rFonts w:ascii="Times New Roman" w:hAnsi="Times New Roman" w:cs="Times New Roman"/>
          <w:sz w:val="20"/>
          <w:szCs w:val="20"/>
        </w:rPr>
        <w:t xml:space="preserve">. </w:t>
      </w:r>
      <w:r w:rsidRPr="008214B2">
        <w:rPr>
          <w:rFonts w:ascii="Times New Roman" w:hAnsi="Times New Roman" w:cs="Times New Roman"/>
          <w:sz w:val="20"/>
          <w:szCs w:val="20"/>
        </w:rPr>
        <w:t xml:space="preserve"> </w:t>
      </w:r>
      <w:r w:rsidR="008214B2" w:rsidRPr="008214B2">
        <w:rPr>
          <w:rFonts w:ascii="Times New Roman" w:hAnsi="Times New Roman" w:cs="Times New Roman"/>
          <w:sz w:val="20"/>
          <w:szCs w:val="20"/>
        </w:rPr>
        <w:t>Obveze za rashode poslovanja povećane su za</w:t>
      </w:r>
      <w:r w:rsidR="004E7AC8">
        <w:rPr>
          <w:rFonts w:ascii="Times New Roman" w:hAnsi="Times New Roman" w:cs="Times New Roman"/>
          <w:sz w:val="20"/>
          <w:szCs w:val="20"/>
        </w:rPr>
        <w:t xml:space="preserve"> 1.451.043.119</w:t>
      </w:r>
      <w:r w:rsidR="008214B2" w:rsidRPr="008214B2">
        <w:rPr>
          <w:rFonts w:ascii="Times New Roman" w:hAnsi="Times New Roman" w:cs="Times New Roman"/>
          <w:sz w:val="20"/>
          <w:szCs w:val="20"/>
        </w:rPr>
        <w:t xml:space="preserve"> kn</w:t>
      </w:r>
      <w:r w:rsidR="004E7AC8">
        <w:rPr>
          <w:rFonts w:ascii="Times New Roman" w:hAnsi="Times New Roman" w:cs="Times New Roman"/>
          <w:sz w:val="20"/>
          <w:szCs w:val="20"/>
        </w:rPr>
        <w:t xml:space="preserve"> (prema zaposlenima 571.105.663 kn, za materijalne rashode za 571.195.200 kn, financijske 32.475.613 kn, za kazne naknade šteta za 2.289.139) te za ostale tekuće obveze 273.977.504 kn (</w:t>
      </w:r>
      <w:r w:rsidR="004E7AC8" w:rsidRPr="008214B2">
        <w:rPr>
          <w:rFonts w:ascii="Times New Roman" w:hAnsi="Times New Roman" w:cs="Times New Roman"/>
          <w:sz w:val="20"/>
          <w:szCs w:val="20"/>
        </w:rPr>
        <w:t>od</w:t>
      </w:r>
      <w:r w:rsidR="004E7AC8">
        <w:rPr>
          <w:rFonts w:ascii="Times New Roman" w:hAnsi="Times New Roman" w:cs="Times New Roman"/>
          <w:sz w:val="20"/>
          <w:szCs w:val="20"/>
        </w:rPr>
        <w:t xml:space="preserve"> čega </w:t>
      </w:r>
      <w:r w:rsidR="004E7AC8" w:rsidRPr="008214B2">
        <w:rPr>
          <w:rFonts w:ascii="Times New Roman" w:hAnsi="Times New Roman" w:cs="Times New Roman"/>
          <w:sz w:val="20"/>
          <w:szCs w:val="20"/>
        </w:rPr>
        <w:t>obveze prema HZZO-u temeljem manjeg izvršenja kroz godinu povećanje od 266.902.681 kn</w:t>
      </w:r>
      <w:r w:rsidR="004E7AC8">
        <w:rPr>
          <w:rFonts w:ascii="Times New Roman" w:hAnsi="Times New Roman" w:cs="Times New Roman"/>
          <w:sz w:val="20"/>
          <w:szCs w:val="20"/>
        </w:rPr>
        <w:t>). Ob</w:t>
      </w:r>
      <w:r w:rsidR="008214B2" w:rsidRPr="008214B2">
        <w:rPr>
          <w:rFonts w:ascii="Times New Roman" w:hAnsi="Times New Roman" w:cs="Times New Roman"/>
          <w:sz w:val="20"/>
          <w:szCs w:val="20"/>
        </w:rPr>
        <w:t>veze za nabavu nefinancijske imovine</w:t>
      </w:r>
      <w:r w:rsidR="004E7AC8">
        <w:rPr>
          <w:rFonts w:ascii="Times New Roman" w:hAnsi="Times New Roman" w:cs="Times New Roman"/>
          <w:sz w:val="20"/>
          <w:szCs w:val="20"/>
        </w:rPr>
        <w:t xml:space="preserve"> povećane su </w:t>
      </w:r>
      <w:r w:rsidR="008214B2" w:rsidRPr="008214B2">
        <w:rPr>
          <w:rFonts w:ascii="Times New Roman" w:hAnsi="Times New Roman" w:cs="Times New Roman"/>
          <w:sz w:val="20"/>
          <w:szCs w:val="20"/>
        </w:rPr>
        <w:t>za 40.540.105 kn</w:t>
      </w:r>
    </w:p>
    <w:p w:rsidR="008214B2" w:rsidRPr="008214B2" w:rsidRDefault="008214B2" w:rsidP="008214B2">
      <w:pPr>
        <w:spacing w:after="100" w:afterAutospacing="1" w:line="0" w:lineRule="atLeast"/>
        <w:ind w:left="1416"/>
        <w:jc w:val="both"/>
        <w:rPr>
          <w:rFonts w:ascii="Times New Roman" w:hAnsi="Times New Roman" w:cs="Times New Roman"/>
          <w:sz w:val="20"/>
          <w:szCs w:val="20"/>
        </w:rPr>
      </w:pPr>
      <w:r w:rsidRPr="008214B2">
        <w:rPr>
          <w:rFonts w:ascii="Times New Roman" w:hAnsi="Times New Roman" w:cs="Times New Roman"/>
          <w:sz w:val="20"/>
          <w:szCs w:val="20"/>
        </w:rPr>
        <w:t xml:space="preserve">AOP  </w:t>
      </w:r>
      <w:r w:rsidR="003F6B13">
        <w:rPr>
          <w:rFonts w:ascii="Times New Roman" w:hAnsi="Times New Roman" w:cs="Times New Roman"/>
          <w:sz w:val="20"/>
          <w:szCs w:val="20"/>
        </w:rPr>
        <w:t xml:space="preserve">019 </w:t>
      </w:r>
      <w:r w:rsidRPr="008214B2">
        <w:rPr>
          <w:rFonts w:ascii="Times New Roman" w:hAnsi="Times New Roman" w:cs="Times New Roman"/>
          <w:sz w:val="20"/>
          <w:szCs w:val="20"/>
        </w:rPr>
        <w:t>Podmirene obveze u izvještajnom razdoblju</w:t>
      </w:r>
    </w:p>
    <w:p w:rsidR="008214B2" w:rsidRPr="008214B2" w:rsidRDefault="008214B2" w:rsidP="008214B2">
      <w:pPr>
        <w:pStyle w:val="Odlomakpopisa"/>
        <w:numPr>
          <w:ilvl w:val="0"/>
          <w:numId w:val="35"/>
        </w:numPr>
        <w:spacing w:after="100" w:afterAutospacing="1" w:line="0" w:lineRule="atLeast"/>
        <w:jc w:val="both"/>
        <w:rPr>
          <w:rFonts w:ascii="Times New Roman" w:hAnsi="Times New Roman" w:cs="Times New Roman"/>
          <w:sz w:val="20"/>
          <w:szCs w:val="20"/>
        </w:rPr>
      </w:pPr>
      <w:r w:rsidRPr="008214B2">
        <w:rPr>
          <w:rFonts w:ascii="Times New Roman" w:hAnsi="Times New Roman" w:cs="Times New Roman"/>
          <w:sz w:val="20"/>
          <w:szCs w:val="20"/>
        </w:rPr>
        <w:t xml:space="preserve">podmirenje obveza u iznosu 1.314.408.319 kn odnosi se na podmirene obveze međuproračunskih korisnika u iznosu </w:t>
      </w:r>
      <w:r w:rsidR="004E7AC8">
        <w:rPr>
          <w:rFonts w:ascii="Times New Roman" w:hAnsi="Times New Roman" w:cs="Times New Roman"/>
          <w:sz w:val="20"/>
          <w:szCs w:val="20"/>
        </w:rPr>
        <w:t>9</w:t>
      </w:r>
      <w:r w:rsidRPr="008214B2">
        <w:rPr>
          <w:rFonts w:ascii="Times New Roman" w:hAnsi="Times New Roman" w:cs="Times New Roman"/>
          <w:sz w:val="20"/>
          <w:szCs w:val="20"/>
        </w:rPr>
        <w:t>.</w:t>
      </w:r>
      <w:r w:rsidR="004E7AC8">
        <w:rPr>
          <w:rFonts w:ascii="Times New Roman" w:hAnsi="Times New Roman" w:cs="Times New Roman"/>
          <w:sz w:val="20"/>
          <w:szCs w:val="20"/>
        </w:rPr>
        <w:t>329</w:t>
      </w:r>
      <w:r w:rsidRPr="008214B2">
        <w:rPr>
          <w:rFonts w:ascii="Times New Roman" w:hAnsi="Times New Roman" w:cs="Times New Roman"/>
          <w:sz w:val="20"/>
          <w:szCs w:val="20"/>
        </w:rPr>
        <w:t>.</w:t>
      </w:r>
      <w:r w:rsidR="004E7AC8">
        <w:rPr>
          <w:rFonts w:ascii="Times New Roman" w:hAnsi="Times New Roman" w:cs="Times New Roman"/>
          <w:sz w:val="20"/>
          <w:szCs w:val="20"/>
        </w:rPr>
        <w:t xml:space="preserve">401 kn, </w:t>
      </w:r>
      <w:r w:rsidRPr="008214B2">
        <w:rPr>
          <w:rFonts w:ascii="Times New Roman" w:hAnsi="Times New Roman" w:cs="Times New Roman"/>
          <w:sz w:val="20"/>
          <w:szCs w:val="20"/>
        </w:rPr>
        <w:t xml:space="preserve"> obveze za rashode poslovanja za 1.</w:t>
      </w:r>
      <w:r w:rsidR="004E7AC8">
        <w:rPr>
          <w:rFonts w:ascii="Times New Roman" w:hAnsi="Times New Roman" w:cs="Times New Roman"/>
          <w:sz w:val="20"/>
          <w:szCs w:val="20"/>
        </w:rPr>
        <w:t>267</w:t>
      </w:r>
      <w:r w:rsidRPr="008214B2">
        <w:rPr>
          <w:rFonts w:ascii="Times New Roman" w:hAnsi="Times New Roman" w:cs="Times New Roman"/>
          <w:sz w:val="20"/>
          <w:szCs w:val="20"/>
        </w:rPr>
        <w:t>.</w:t>
      </w:r>
      <w:r w:rsidR="004E7AC8">
        <w:rPr>
          <w:rFonts w:ascii="Times New Roman" w:hAnsi="Times New Roman" w:cs="Times New Roman"/>
          <w:sz w:val="20"/>
          <w:szCs w:val="20"/>
        </w:rPr>
        <w:t>239</w:t>
      </w:r>
      <w:r w:rsidRPr="008214B2">
        <w:rPr>
          <w:rFonts w:ascii="Times New Roman" w:hAnsi="Times New Roman" w:cs="Times New Roman"/>
          <w:sz w:val="20"/>
          <w:szCs w:val="20"/>
        </w:rPr>
        <w:t>.</w:t>
      </w:r>
      <w:r w:rsidR="004E7AC8">
        <w:rPr>
          <w:rFonts w:ascii="Times New Roman" w:hAnsi="Times New Roman" w:cs="Times New Roman"/>
          <w:sz w:val="20"/>
          <w:szCs w:val="20"/>
        </w:rPr>
        <w:t>437</w:t>
      </w:r>
      <w:r w:rsidRPr="008214B2">
        <w:rPr>
          <w:rFonts w:ascii="Times New Roman" w:hAnsi="Times New Roman" w:cs="Times New Roman"/>
          <w:sz w:val="20"/>
          <w:szCs w:val="20"/>
        </w:rPr>
        <w:t xml:space="preserve"> </w:t>
      </w:r>
      <w:r w:rsidR="004E7AC8" w:rsidRPr="008214B2">
        <w:rPr>
          <w:rFonts w:ascii="Times New Roman" w:hAnsi="Times New Roman" w:cs="Times New Roman"/>
          <w:sz w:val="20"/>
          <w:szCs w:val="20"/>
        </w:rPr>
        <w:t>kn (</w:t>
      </w:r>
      <w:r w:rsidR="00C80766">
        <w:rPr>
          <w:rFonts w:ascii="Times New Roman" w:hAnsi="Times New Roman" w:cs="Times New Roman"/>
          <w:sz w:val="20"/>
          <w:szCs w:val="20"/>
        </w:rPr>
        <w:t xml:space="preserve">prema zaposlenima za 561.055.154 kn, za materijalne rashode 498.105.313 kn, za financijske rashode 15.638.107 kn, za kazne i naknade šteta 2.289.169 kn, te za ostale tekuće za 190.151.694 kn od kojih samo prema </w:t>
      </w:r>
      <w:r w:rsidR="004E7AC8" w:rsidRPr="008214B2">
        <w:rPr>
          <w:rFonts w:ascii="Times New Roman" w:hAnsi="Times New Roman" w:cs="Times New Roman"/>
          <w:sz w:val="20"/>
          <w:szCs w:val="20"/>
        </w:rPr>
        <w:t xml:space="preserve">HZZO </w:t>
      </w:r>
      <w:r w:rsidR="00C80766">
        <w:rPr>
          <w:rFonts w:ascii="Times New Roman" w:hAnsi="Times New Roman" w:cs="Times New Roman"/>
          <w:sz w:val="20"/>
          <w:szCs w:val="20"/>
        </w:rPr>
        <w:t xml:space="preserve">za </w:t>
      </w:r>
      <w:r w:rsidR="004E7AC8" w:rsidRPr="008214B2">
        <w:rPr>
          <w:rFonts w:ascii="Times New Roman" w:hAnsi="Times New Roman" w:cs="Times New Roman"/>
          <w:sz w:val="20"/>
          <w:szCs w:val="20"/>
        </w:rPr>
        <w:t>180.765.143 kn)</w:t>
      </w:r>
      <w:r w:rsidR="00C80766">
        <w:rPr>
          <w:rFonts w:ascii="Times New Roman" w:hAnsi="Times New Roman" w:cs="Times New Roman"/>
          <w:sz w:val="20"/>
          <w:szCs w:val="20"/>
        </w:rPr>
        <w:t xml:space="preserve">. Obveze za </w:t>
      </w:r>
      <w:r w:rsidRPr="008214B2">
        <w:rPr>
          <w:rFonts w:ascii="Times New Roman" w:hAnsi="Times New Roman" w:cs="Times New Roman"/>
          <w:sz w:val="20"/>
          <w:szCs w:val="20"/>
        </w:rPr>
        <w:t xml:space="preserve">nabavu nefinancijske imovine </w:t>
      </w:r>
      <w:r w:rsidR="00C80766">
        <w:rPr>
          <w:rFonts w:ascii="Times New Roman" w:hAnsi="Times New Roman" w:cs="Times New Roman"/>
          <w:sz w:val="20"/>
          <w:szCs w:val="20"/>
        </w:rPr>
        <w:t xml:space="preserve">smanjene su za </w:t>
      </w:r>
      <w:r w:rsidRPr="008214B2">
        <w:rPr>
          <w:rFonts w:ascii="Times New Roman" w:hAnsi="Times New Roman" w:cs="Times New Roman"/>
          <w:sz w:val="20"/>
          <w:szCs w:val="20"/>
        </w:rPr>
        <w:t>37.839.481 kn</w:t>
      </w:r>
    </w:p>
    <w:p w:rsidR="008214B2" w:rsidRPr="00E77A7A" w:rsidRDefault="008214B2" w:rsidP="008214B2">
      <w:pPr>
        <w:spacing w:after="100" w:afterAutospacing="1" w:line="0" w:lineRule="atLeast"/>
        <w:ind w:left="1416"/>
        <w:jc w:val="both"/>
        <w:rPr>
          <w:rFonts w:ascii="Times New Roman" w:hAnsi="Times New Roman" w:cs="Times New Roman"/>
          <w:sz w:val="20"/>
          <w:szCs w:val="20"/>
        </w:rPr>
      </w:pPr>
      <w:r w:rsidRPr="00E77A7A">
        <w:rPr>
          <w:rFonts w:ascii="Times New Roman" w:hAnsi="Times New Roman" w:cs="Times New Roman"/>
          <w:sz w:val="20"/>
          <w:szCs w:val="20"/>
        </w:rPr>
        <w:t>AOP 036 Stanje obveza na kraju izvještajnog razdoblja</w:t>
      </w:r>
    </w:p>
    <w:p w:rsidR="003F6B13" w:rsidRDefault="008214B2" w:rsidP="008214B2">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iznos od 610.502.951 kn odnosi se na </w:t>
      </w:r>
      <w:r w:rsidR="00C80766">
        <w:rPr>
          <w:rFonts w:ascii="Times New Roman" w:hAnsi="Times New Roman" w:cs="Times New Roman"/>
          <w:sz w:val="20"/>
          <w:szCs w:val="20"/>
        </w:rPr>
        <w:t>7</w:t>
      </w:r>
      <w:r>
        <w:rPr>
          <w:rFonts w:ascii="Times New Roman" w:hAnsi="Times New Roman" w:cs="Times New Roman"/>
          <w:sz w:val="20"/>
          <w:szCs w:val="20"/>
        </w:rPr>
        <w:t>.</w:t>
      </w:r>
      <w:r w:rsidR="00C80766">
        <w:rPr>
          <w:rFonts w:ascii="Times New Roman" w:hAnsi="Times New Roman" w:cs="Times New Roman"/>
          <w:sz w:val="20"/>
          <w:szCs w:val="20"/>
        </w:rPr>
        <w:t>691</w:t>
      </w:r>
      <w:r>
        <w:rPr>
          <w:rFonts w:ascii="Times New Roman" w:hAnsi="Times New Roman" w:cs="Times New Roman"/>
          <w:sz w:val="20"/>
          <w:szCs w:val="20"/>
        </w:rPr>
        <w:t>.</w:t>
      </w:r>
      <w:r w:rsidR="00C80766">
        <w:rPr>
          <w:rFonts w:ascii="Times New Roman" w:hAnsi="Times New Roman" w:cs="Times New Roman"/>
          <w:sz w:val="20"/>
          <w:szCs w:val="20"/>
        </w:rPr>
        <w:t>321</w:t>
      </w:r>
      <w:r>
        <w:rPr>
          <w:rFonts w:ascii="Times New Roman" w:hAnsi="Times New Roman" w:cs="Times New Roman"/>
          <w:sz w:val="20"/>
          <w:szCs w:val="20"/>
        </w:rPr>
        <w:t xml:space="preserve"> kn međuproračunskih obveza</w:t>
      </w:r>
      <w:r w:rsidR="00C80766">
        <w:rPr>
          <w:rFonts w:ascii="Times New Roman" w:hAnsi="Times New Roman" w:cs="Times New Roman"/>
          <w:sz w:val="20"/>
          <w:szCs w:val="20"/>
        </w:rPr>
        <w:t xml:space="preserve"> (</w:t>
      </w:r>
      <w:r>
        <w:rPr>
          <w:rFonts w:ascii="Times New Roman" w:hAnsi="Times New Roman" w:cs="Times New Roman"/>
          <w:sz w:val="20"/>
          <w:szCs w:val="20"/>
        </w:rPr>
        <w:t xml:space="preserve">6.039.575 kn obveze za povrat u proračun temeljem naknada za bolovanje i obveza za otkup stanova, te razlike </w:t>
      </w:r>
      <w:r w:rsidR="003F6B13">
        <w:rPr>
          <w:rFonts w:ascii="Times New Roman" w:hAnsi="Times New Roman" w:cs="Times New Roman"/>
          <w:sz w:val="20"/>
          <w:szCs w:val="20"/>
        </w:rPr>
        <w:t xml:space="preserve">od 1.651.746 prema ostalim proračunskim korisnicima za obavljene usluge), obveze za rashode poslovanja u iznosu od </w:t>
      </w:r>
      <w:r w:rsidR="00C80766">
        <w:rPr>
          <w:rFonts w:ascii="Times New Roman" w:hAnsi="Times New Roman" w:cs="Times New Roman"/>
          <w:sz w:val="20"/>
          <w:szCs w:val="20"/>
        </w:rPr>
        <w:t>595.634.628 kn (od čega</w:t>
      </w:r>
      <w:r w:rsidR="00C80766" w:rsidRPr="00C80766">
        <w:rPr>
          <w:rFonts w:ascii="Times New Roman" w:hAnsi="Times New Roman" w:cs="Times New Roman"/>
          <w:sz w:val="20"/>
          <w:szCs w:val="20"/>
        </w:rPr>
        <w:t xml:space="preserve"> </w:t>
      </w:r>
      <w:r w:rsidR="00C80766">
        <w:rPr>
          <w:rFonts w:ascii="Times New Roman" w:hAnsi="Times New Roman" w:cs="Times New Roman"/>
          <w:sz w:val="20"/>
          <w:szCs w:val="20"/>
        </w:rPr>
        <w:t>prema HZZO za manje izvršeni rad 147.773.963 kn</w:t>
      </w:r>
      <w:r w:rsidR="00C80766">
        <w:rPr>
          <w:rFonts w:ascii="Times New Roman" w:hAnsi="Times New Roman" w:cs="Times New Roman"/>
          <w:sz w:val="20"/>
          <w:szCs w:val="20"/>
        </w:rPr>
        <w:t xml:space="preserve">) </w:t>
      </w:r>
      <w:r w:rsidR="003F6B13">
        <w:rPr>
          <w:rFonts w:ascii="Times New Roman" w:hAnsi="Times New Roman" w:cs="Times New Roman"/>
          <w:sz w:val="20"/>
          <w:szCs w:val="20"/>
        </w:rPr>
        <w:t xml:space="preserve">i obveze za nabavu nefinancijske imovine u iznosu 7.177.003 kn. </w:t>
      </w:r>
    </w:p>
    <w:p w:rsidR="003F6B13" w:rsidRDefault="003F6B13" w:rsidP="008214B2">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ukupne dospjele obveze iznose 310.828.688 kn, a nedospjele 299.674.263 kn</w:t>
      </w:r>
    </w:p>
    <w:p w:rsidR="00864E1A" w:rsidRPr="00D35A0F" w:rsidRDefault="00864E1A" w:rsidP="003F6B13">
      <w:pPr>
        <w:spacing w:after="100" w:afterAutospacing="1" w:line="0" w:lineRule="atLeast"/>
        <w:jc w:val="both"/>
        <w:rPr>
          <w:rFonts w:ascii="Times New Roman" w:hAnsi="Times New Roman" w:cs="Times New Roman"/>
          <w:sz w:val="20"/>
          <w:szCs w:val="20"/>
        </w:rPr>
      </w:pPr>
    </w:p>
    <w:p w:rsidR="00206C2A" w:rsidRPr="00D35A0F" w:rsidRDefault="00206C2A" w:rsidP="00CD3841">
      <w:pPr>
        <w:pStyle w:val="Odlomakpopisa"/>
        <w:numPr>
          <w:ilvl w:val="1"/>
          <w:numId w:val="1"/>
        </w:numPr>
        <w:spacing w:after="100" w:afterAutospacing="1" w:line="0" w:lineRule="atLeast"/>
        <w:jc w:val="both"/>
        <w:rPr>
          <w:rFonts w:ascii="Times New Roman" w:hAnsi="Times New Roman" w:cs="Times New Roman"/>
          <w:b/>
          <w:i/>
          <w:u w:val="single"/>
        </w:rPr>
      </w:pPr>
      <w:r w:rsidRPr="00D35A0F">
        <w:rPr>
          <w:rFonts w:ascii="Times New Roman" w:hAnsi="Times New Roman" w:cs="Times New Roman"/>
          <w:b/>
          <w:i/>
          <w:u w:val="single"/>
        </w:rPr>
        <w:t>Obrazac BIL – Bilanca</w:t>
      </w:r>
    </w:p>
    <w:p w:rsidR="00071AC7" w:rsidRPr="00E77A7A" w:rsidRDefault="00071AC7" w:rsidP="00071AC7">
      <w:pPr>
        <w:pStyle w:val="Odlomakpopisa"/>
        <w:spacing w:after="100" w:afterAutospacing="1" w:line="0" w:lineRule="atLeast"/>
        <w:jc w:val="both"/>
        <w:rPr>
          <w:rFonts w:ascii="Times New Roman" w:hAnsi="Times New Roman" w:cs="Times New Roman"/>
          <w:sz w:val="20"/>
          <w:szCs w:val="20"/>
        </w:rPr>
      </w:pPr>
    </w:p>
    <w:p w:rsidR="00ED65AE" w:rsidRPr="00E77A7A" w:rsidRDefault="00071AC7" w:rsidP="00ED65AE">
      <w:pPr>
        <w:pStyle w:val="Odlomakpopisa"/>
        <w:spacing w:after="100" w:afterAutospacing="1" w:line="0" w:lineRule="atLeast"/>
        <w:ind w:firstLine="696"/>
        <w:jc w:val="both"/>
        <w:rPr>
          <w:rFonts w:ascii="Times New Roman" w:hAnsi="Times New Roman" w:cs="Times New Roman"/>
          <w:sz w:val="20"/>
          <w:szCs w:val="20"/>
        </w:rPr>
      </w:pPr>
      <w:r w:rsidRPr="00E77A7A">
        <w:rPr>
          <w:rFonts w:ascii="Times New Roman" w:hAnsi="Times New Roman" w:cs="Times New Roman"/>
          <w:sz w:val="20"/>
          <w:szCs w:val="20"/>
        </w:rPr>
        <w:t xml:space="preserve">AOP </w:t>
      </w:r>
      <w:r w:rsidR="00462488" w:rsidRPr="00E77A7A">
        <w:rPr>
          <w:rFonts w:ascii="Times New Roman" w:hAnsi="Times New Roman" w:cs="Times New Roman"/>
          <w:sz w:val="20"/>
          <w:szCs w:val="20"/>
        </w:rPr>
        <w:t>001 Imovina</w:t>
      </w:r>
      <w:r w:rsidR="00ED65AE" w:rsidRPr="00E77A7A">
        <w:rPr>
          <w:rFonts w:ascii="Times New Roman" w:hAnsi="Times New Roman" w:cs="Times New Roman"/>
          <w:sz w:val="20"/>
          <w:szCs w:val="20"/>
        </w:rPr>
        <w:t xml:space="preserve"> </w:t>
      </w:r>
    </w:p>
    <w:p w:rsidR="00462488" w:rsidRPr="00E77A7A" w:rsidRDefault="00ED65AE" w:rsidP="00ED65AE">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 xml:space="preserve">veća je za 51.390.440 kn ili 10,6% </w:t>
      </w:r>
      <w:r w:rsidR="00462488" w:rsidRPr="00E77A7A">
        <w:rPr>
          <w:rFonts w:ascii="Times New Roman" w:hAnsi="Times New Roman" w:cs="Times New Roman"/>
          <w:sz w:val="20"/>
          <w:szCs w:val="20"/>
        </w:rPr>
        <w:t>od čega je ukupna nefinancijska imovina</w:t>
      </w:r>
      <w:r w:rsidRPr="00E77A7A">
        <w:rPr>
          <w:rFonts w:ascii="Times New Roman" w:hAnsi="Times New Roman" w:cs="Times New Roman"/>
          <w:sz w:val="20"/>
          <w:szCs w:val="20"/>
        </w:rPr>
        <w:t xml:space="preserve"> veća za 29.511.969 kn ili 6,7%</w:t>
      </w:r>
      <w:r w:rsidR="00462488" w:rsidRPr="00E77A7A">
        <w:rPr>
          <w:rFonts w:ascii="Times New Roman" w:hAnsi="Times New Roman" w:cs="Times New Roman"/>
          <w:sz w:val="20"/>
          <w:szCs w:val="20"/>
        </w:rPr>
        <w:t xml:space="preserve"> dok je financijska imovina</w:t>
      </w:r>
      <w:r w:rsidRPr="00E77A7A">
        <w:rPr>
          <w:rFonts w:ascii="Times New Roman" w:hAnsi="Times New Roman" w:cs="Times New Roman"/>
          <w:sz w:val="20"/>
          <w:szCs w:val="20"/>
        </w:rPr>
        <w:t xml:space="preserve"> veća za 21.878.471 kn ili 53,8%</w:t>
      </w:r>
    </w:p>
    <w:p w:rsidR="00ED65AE" w:rsidRPr="00E77A7A" w:rsidRDefault="00ED65AE" w:rsidP="00ED65AE">
      <w:pPr>
        <w:pStyle w:val="Odlomakpopisa"/>
        <w:spacing w:after="100" w:afterAutospacing="1" w:line="0" w:lineRule="atLeast"/>
        <w:ind w:firstLine="696"/>
        <w:jc w:val="both"/>
        <w:rPr>
          <w:rFonts w:ascii="Times New Roman" w:hAnsi="Times New Roman" w:cs="Times New Roman"/>
          <w:sz w:val="20"/>
          <w:szCs w:val="20"/>
        </w:rPr>
      </w:pPr>
    </w:p>
    <w:p w:rsidR="00ED65AE" w:rsidRPr="00E77A7A" w:rsidRDefault="00462488" w:rsidP="00ED65AE">
      <w:pPr>
        <w:pStyle w:val="Odlomakpopisa"/>
        <w:spacing w:after="100" w:afterAutospacing="1" w:line="0" w:lineRule="atLeast"/>
        <w:ind w:firstLine="696"/>
        <w:jc w:val="both"/>
        <w:rPr>
          <w:rFonts w:ascii="Times New Roman" w:hAnsi="Times New Roman" w:cs="Times New Roman"/>
          <w:sz w:val="20"/>
          <w:szCs w:val="20"/>
        </w:rPr>
      </w:pPr>
      <w:r w:rsidRPr="00E77A7A">
        <w:rPr>
          <w:rFonts w:ascii="Times New Roman" w:hAnsi="Times New Roman" w:cs="Times New Roman"/>
          <w:sz w:val="20"/>
          <w:szCs w:val="20"/>
        </w:rPr>
        <w:t>AOP 002 Nefinancijska imovina</w:t>
      </w:r>
    </w:p>
    <w:p w:rsidR="00ED65AE" w:rsidRPr="00E77A7A" w:rsidRDefault="00ED65AE" w:rsidP="00DE1AA1">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veća je za 29.511.969 kn ili 6,7%</w:t>
      </w:r>
      <w:r w:rsidR="00462488" w:rsidRPr="00E77A7A">
        <w:rPr>
          <w:rFonts w:ascii="Times New Roman" w:hAnsi="Times New Roman" w:cs="Times New Roman"/>
          <w:sz w:val="20"/>
          <w:szCs w:val="20"/>
        </w:rPr>
        <w:t xml:space="preserve">. Bilježi se povećanje neproizvedene dugotrajne imovine za </w:t>
      </w:r>
      <w:r w:rsidRPr="00E77A7A">
        <w:rPr>
          <w:rFonts w:ascii="Times New Roman" w:hAnsi="Times New Roman" w:cs="Times New Roman"/>
          <w:sz w:val="20"/>
          <w:szCs w:val="20"/>
        </w:rPr>
        <w:t xml:space="preserve">120.000 kn ili 2,1% (nabavljene licence za RIS), povećanje poslovnih objekata za 5.890.559 kn ili 1,2% (provedeno usklađenje pomoćnih evidencija i glavne knjige), povećanje medicinske i laboratorijske opreme za 32.454.360 kn ili 8,5%, uređaja za 2.061.233 kn ili 10,3%, ulaganja u računalne programe za 1.399.523 ili 38,4%. </w:t>
      </w:r>
    </w:p>
    <w:p w:rsidR="003F727C" w:rsidRPr="00E77A7A" w:rsidRDefault="003F727C" w:rsidP="00DE1AA1">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sitan inventar u upotrebi povećan je za 2.989.505 ili 9,8%</w:t>
      </w:r>
    </w:p>
    <w:p w:rsidR="00101C40" w:rsidRDefault="00101C40" w:rsidP="003F727C">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047 Sitni inventar</w:t>
      </w:r>
    </w:p>
    <w:p w:rsidR="00101C40" w:rsidRDefault="00101C40" w:rsidP="00101C40">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na dan 31.12.2020. nema sitnog inventara na zalihama, sav sitan inventar stavljen je u upotrebu</w:t>
      </w:r>
      <w:r w:rsidR="007D54A0">
        <w:rPr>
          <w:rFonts w:ascii="Times New Roman" w:hAnsi="Times New Roman" w:cs="Times New Roman"/>
          <w:sz w:val="20"/>
          <w:szCs w:val="20"/>
        </w:rPr>
        <w:t>, ukupan iznos 33.571.221 kn (povećanje za 2.989.505 kn ili 9,8% u odnosu na 31.12.2019.g.)</w:t>
      </w:r>
      <w:r>
        <w:rPr>
          <w:rFonts w:ascii="Times New Roman" w:hAnsi="Times New Roman" w:cs="Times New Roman"/>
          <w:sz w:val="20"/>
          <w:szCs w:val="20"/>
        </w:rPr>
        <w:t xml:space="preserve"> </w:t>
      </w:r>
    </w:p>
    <w:p w:rsidR="003F727C" w:rsidRPr="00101C40" w:rsidRDefault="003F727C" w:rsidP="00101C40">
      <w:pPr>
        <w:spacing w:after="100" w:afterAutospacing="1" w:line="0" w:lineRule="atLeast"/>
        <w:ind w:left="1461"/>
        <w:jc w:val="both"/>
        <w:rPr>
          <w:rFonts w:ascii="Times New Roman" w:hAnsi="Times New Roman" w:cs="Times New Roman"/>
          <w:sz w:val="20"/>
          <w:szCs w:val="20"/>
        </w:rPr>
      </w:pPr>
      <w:r w:rsidRPr="00101C40">
        <w:rPr>
          <w:rFonts w:ascii="Times New Roman" w:hAnsi="Times New Roman" w:cs="Times New Roman"/>
          <w:sz w:val="20"/>
          <w:szCs w:val="20"/>
        </w:rPr>
        <w:t xml:space="preserve">AOP 051 Dugotrajna </w:t>
      </w:r>
      <w:r w:rsidR="00E77A7A" w:rsidRPr="00101C40">
        <w:rPr>
          <w:rFonts w:ascii="Times New Roman" w:hAnsi="Times New Roman" w:cs="Times New Roman"/>
          <w:sz w:val="20"/>
          <w:szCs w:val="20"/>
        </w:rPr>
        <w:t>n</w:t>
      </w:r>
      <w:r w:rsidRPr="00101C40">
        <w:rPr>
          <w:rFonts w:ascii="Times New Roman" w:hAnsi="Times New Roman" w:cs="Times New Roman"/>
          <w:sz w:val="20"/>
          <w:szCs w:val="20"/>
        </w:rPr>
        <w:t xml:space="preserve">efinancijska imovina u pripremi </w:t>
      </w:r>
    </w:p>
    <w:p w:rsidR="003F727C" w:rsidRPr="00E77A7A" w:rsidRDefault="003F727C" w:rsidP="003F727C">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odnose se na projekt izgradnje zgrade nuklearne medicine 1.449.169 kn, stara kirurgija i neurologija 400.213 kn, dnevna bolnica i OHBP 4.261.620 kn, novi KBC 372.500 kn, spremnik za kisik 16.250 kn, te sunčane elektrane 1.807.577 kn</w:t>
      </w:r>
      <w:r w:rsidR="00B72133">
        <w:rPr>
          <w:rFonts w:ascii="Times New Roman" w:hAnsi="Times New Roman" w:cs="Times New Roman"/>
          <w:sz w:val="20"/>
          <w:szCs w:val="20"/>
        </w:rPr>
        <w:t>. Tijekom 2020.g. u upotrebu su preneseni projekti u pripremi prostor za privremenu pohranu otpada (420.026,44 kn) i spremnik za radioaktivnu otpadnu vodu (576.937,14 kn)</w:t>
      </w:r>
    </w:p>
    <w:p w:rsidR="003F727C" w:rsidRPr="00E77A7A" w:rsidRDefault="003F727C" w:rsidP="003F727C">
      <w:pPr>
        <w:spacing w:after="100" w:afterAutospacing="1" w:line="0" w:lineRule="atLeast"/>
        <w:ind w:left="1416"/>
        <w:jc w:val="both"/>
        <w:rPr>
          <w:rFonts w:ascii="Times New Roman" w:hAnsi="Times New Roman" w:cs="Times New Roman"/>
          <w:sz w:val="20"/>
          <w:szCs w:val="20"/>
        </w:rPr>
      </w:pPr>
      <w:r w:rsidRPr="00B72133">
        <w:rPr>
          <w:rFonts w:ascii="Times New Roman" w:hAnsi="Times New Roman" w:cs="Times New Roman"/>
          <w:sz w:val="20"/>
          <w:szCs w:val="20"/>
        </w:rPr>
        <w:t>AOP 058 Proizvedena</w:t>
      </w:r>
      <w:r w:rsidRPr="00E77A7A">
        <w:rPr>
          <w:rFonts w:ascii="Times New Roman" w:hAnsi="Times New Roman" w:cs="Times New Roman"/>
          <w:sz w:val="20"/>
          <w:szCs w:val="20"/>
        </w:rPr>
        <w:t xml:space="preserve"> kratkotrajna imovina </w:t>
      </w:r>
    </w:p>
    <w:p w:rsidR="003F727C" w:rsidRPr="00E77A7A" w:rsidRDefault="007D54A0" w:rsidP="003F727C">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 xml:space="preserve">povećanje u iznosu 7.122.396 kn ili 32,9% u odnosu na 31.12.2019.g. Ukupna kratkotrajna imovina u iznosu od 28.793.690 kn </w:t>
      </w:r>
      <w:r w:rsidR="003F727C" w:rsidRPr="00E77A7A">
        <w:rPr>
          <w:rFonts w:ascii="Times New Roman" w:hAnsi="Times New Roman" w:cs="Times New Roman"/>
          <w:sz w:val="20"/>
          <w:szCs w:val="20"/>
        </w:rPr>
        <w:t>odnosi se na zalihe lijekova i medicinskog potrošnog materijala u iznosu 28.331.387, zalihe živežnih namirnica 231.950 i ostalih zaliha za potrebe redovnog poslovanja 230.353 kn</w:t>
      </w:r>
    </w:p>
    <w:p w:rsidR="003F727C" w:rsidRPr="00E77A7A" w:rsidRDefault="0067137D" w:rsidP="0067137D">
      <w:pPr>
        <w:spacing w:after="100" w:afterAutospacing="1" w:line="0" w:lineRule="atLeast"/>
        <w:ind w:left="1461"/>
        <w:jc w:val="both"/>
        <w:rPr>
          <w:rFonts w:ascii="Times New Roman" w:hAnsi="Times New Roman" w:cs="Times New Roman"/>
          <w:sz w:val="20"/>
          <w:szCs w:val="20"/>
        </w:rPr>
      </w:pPr>
      <w:r w:rsidRPr="00E77A7A">
        <w:rPr>
          <w:rFonts w:ascii="Times New Roman" w:hAnsi="Times New Roman" w:cs="Times New Roman"/>
          <w:sz w:val="20"/>
          <w:szCs w:val="20"/>
        </w:rPr>
        <w:t>AOP 063 Financijska imovina</w:t>
      </w:r>
    </w:p>
    <w:p w:rsidR="0067137D" w:rsidRDefault="0067137D" w:rsidP="0067137D">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povećanje za 21.878.471 kn ili 53,8% kao posljedica povećanja ostalih potraživanja za 3.374.515 kn ili 166%  (HZZO nije refundirao bolovanje za 2020.g., potraživanja po toj osnovi iznose 5.019.921 kn), povećanja potraživanja za prihode poslovanja za 19.363.855 kn ili 52,5%  (najznačajnija potraživanja odnose se na potraživanja za dopunsko osiguranje 5.031.852 kn, potraživanja za pružene zdravstvene usluge drugim korisnicima 8.330.557 kn, potraživanja za prihode uplaćene u proračun 11.133.063 kn, potraživanja od HZZO za izvršen rad 35.469.042 kn</w:t>
      </w:r>
      <w:r w:rsidR="00B72133">
        <w:rPr>
          <w:rFonts w:ascii="Times New Roman" w:hAnsi="Times New Roman" w:cs="Times New Roman"/>
          <w:sz w:val="20"/>
          <w:szCs w:val="20"/>
        </w:rPr>
        <w:t>)</w:t>
      </w:r>
      <w:r w:rsidRPr="00E77A7A">
        <w:rPr>
          <w:rFonts w:ascii="Times New Roman" w:hAnsi="Times New Roman" w:cs="Times New Roman"/>
          <w:sz w:val="20"/>
          <w:szCs w:val="20"/>
        </w:rPr>
        <w:t xml:space="preserve">. </w:t>
      </w:r>
      <w:r w:rsidR="00B72133">
        <w:rPr>
          <w:rFonts w:ascii="Times New Roman" w:hAnsi="Times New Roman" w:cs="Times New Roman"/>
          <w:sz w:val="20"/>
          <w:szCs w:val="20"/>
        </w:rPr>
        <w:t xml:space="preserve">Na dan 31.12.2020. godine </w:t>
      </w:r>
      <w:r w:rsidRPr="00E77A7A">
        <w:rPr>
          <w:rFonts w:ascii="Times New Roman" w:hAnsi="Times New Roman" w:cs="Times New Roman"/>
          <w:sz w:val="20"/>
          <w:szCs w:val="20"/>
        </w:rPr>
        <w:t xml:space="preserve">ispravak vrijednosti potraživanja </w:t>
      </w:r>
      <w:r w:rsidR="00B72133">
        <w:rPr>
          <w:rFonts w:ascii="Times New Roman" w:hAnsi="Times New Roman" w:cs="Times New Roman"/>
          <w:sz w:val="20"/>
          <w:szCs w:val="20"/>
        </w:rPr>
        <w:t>i</w:t>
      </w:r>
      <w:r w:rsidRPr="00E77A7A">
        <w:rPr>
          <w:rFonts w:ascii="Times New Roman" w:hAnsi="Times New Roman" w:cs="Times New Roman"/>
          <w:sz w:val="20"/>
          <w:szCs w:val="20"/>
        </w:rPr>
        <w:t>znos</w:t>
      </w:r>
      <w:r w:rsidR="00B72133">
        <w:rPr>
          <w:rFonts w:ascii="Times New Roman" w:hAnsi="Times New Roman" w:cs="Times New Roman"/>
          <w:sz w:val="20"/>
          <w:szCs w:val="20"/>
        </w:rPr>
        <w:t xml:space="preserve">i </w:t>
      </w:r>
      <w:r w:rsidR="001A1B1D">
        <w:rPr>
          <w:rFonts w:ascii="Times New Roman" w:hAnsi="Times New Roman" w:cs="Times New Roman"/>
          <w:sz w:val="20"/>
          <w:szCs w:val="20"/>
        </w:rPr>
        <w:t>6</w:t>
      </w:r>
      <w:r w:rsidRPr="00E77A7A">
        <w:rPr>
          <w:rFonts w:ascii="Times New Roman" w:hAnsi="Times New Roman" w:cs="Times New Roman"/>
          <w:sz w:val="20"/>
          <w:szCs w:val="20"/>
        </w:rPr>
        <w:t>.</w:t>
      </w:r>
      <w:r w:rsidR="001A1B1D">
        <w:rPr>
          <w:rFonts w:ascii="Times New Roman" w:hAnsi="Times New Roman" w:cs="Times New Roman"/>
          <w:sz w:val="20"/>
          <w:szCs w:val="20"/>
        </w:rPr>
        <w:t>179</w:t>
      </w:r>
      <w:r w:rsidRPr="00E77A7A">
        <w:rPr>
          <w:rFonts w:ascii="Times New Roman" w:hAnsi="Times New Roman" w:cs="Times New Roman"/>
          <w:sz w:val="20"/>
          <w:szCs w:val="20"/>
        </w:rPr>
        <w:t>.</w:t>
      </w:r>
      <w:r w:rsidR="001A1B1D">
        <w:rPr>
          <w:rFonts w:ascii="Times New Roman" w:hAnsi="Times New Roman" w:cs="Times New Roman"/>
          <w:sz w:val="20"/>
          <w:szCs w:val="20"/>
        </w:rPr>
        <w:t>603</w:t>
      </w:r>
      <w:r w:rsidRPr="00E77A7A">
        <w:rPr>
          <w:rFonts w:ascii="Times New Roman" w:hAnsi="Times New Roman" w:cs="Times New Roman"/>
          <w:sz w:val="20"/>
          <w:szCs w:val="20"/>
        </w:rPr>
        <w:t xml:space="preserve"> kn</w:t>
      </w:r>
      <w:r w:rsidR="00B72133">
        <w:rPr>
          <w:rFonts w:ascii="Times New Roman" w:hAnsi="Times New Roman" w:cs="Times New Roman"/>
          <w:sz w:val="20"/>
          <w:szCs w:val="20"/>
        </w:rPr>
        <w:t xml:space="preserve"> (potraživanja za prihode poslovanja ispravljena 100% = 4.103.73</w:t>
      </w:r>
      <w:r w:rsidR="001A1B1D">
        <w:rPr>
          <w:rFonts w:ascii="Times New Roman" w:hAnsi="Times New Roman" w:cs="Times New Roman"/>
          <w:sz w:val="20"/>
          <w:szCs w:val="20"/>
        </w:rPr>
        <w:t>4 kn</w:t>
      </w:r>
      <w:r w:rsidR="00B72133">
        <w:rPr>
          <w:rFonts w:ascii="Times New Roman" w:hAnsi="Times New Roman" w:cs="Times New Roman"/>
          <w:sz w:val="20"/>
          <w:szCs w:val="20"/>
        </w:rPr>
        <w:t>, ispravljeno 50% = 1.991.233</w:t>
      </w:r>
      <w:r w:rsidR="001A1B1D">
        <w:rPr>
          <w:rFonts w:ascii="Times New Roman" w:hAnsi="Times New Roman" w:cs="Times New Roman"/>
          <w:sz w:val="20"/>
          <w:szCs w:val="20"/>
        </w:rPr>
        <w:t xml:space="preserve"> </w:t>
      </w:r>
      <w:r w:rsidR="00B72133">
        <w:rPr>
          <w:rFonts w:ascii="Times New Roman" w:hAnsi="Times New Roman" w:cs="Times New Roman"/>
          <w:sz w:val="20"/>
          <w:szCs w:val="20"/>
        </w:rPr>
        <w:t xml:space="preserve">kn, potraživanja od radnika ispravljena 100% = </w:t>
      </w:r>
      <w:r w:rsidR="001A1B1D">
        <w:rPr>
          <w:rFonts w:ascii="Times New Roman" w:hAnsi="Times New Roman" w:cs="Times New Roman"/>
          <w:sz w:val="20"/>
          <w:szCs w:val="20"/>
        </w:rPr>
        <w:t>83.176 kn, ispravljeno 50% = 1.460 kn)</w:t>
      </w:r>
      <w:r w:rsidRPr="00E77A7A">
        <w:rPr>
          <w:rFonts w:ascii="Times New Roman" w:hAnsi="Times New Roman" w:cs="Times New Roman"/>
          <w:sz w:val="20"/>
          <w:szCs w:val="20"/>
        </w:rPr>
        <w:t xml:space="preserve">. </w:t>
      </w:r>
    </w:p>
    <w:p w:rsidR="005A6A93" w:rsidRDefault="005A6A93" w:rsidP="007D54A0">
      <w:pPr>
        <w:spacing w:after="100" w:afterAutospacing="1" w:line="0" w:lineRule="atLeast"/>
        <w:ind w:left="1461"/>
        <w:jc w:val="both"/>
        <w:rPr>
          <w:rFonts w:ascii="Times New Roman" w:hAnsi="Times New Roman" w:cs="Times New Roman"/>
          <w:sz w:val="20"/>
          <w:szCs w:val="20"/>
        </w:rPr>
      </w:pPr>
    </w:p>
    <w:p w:rsidR="005A6A93" w:rsidRDefault="005A6A93" w:rsidP="007D54A0">
      <w:pPr>
        <w:spacing w:after="100" w:afterAutospacing="1" w:line="0" w:lineRule="atLeast"/>
        <w:ind w:left="1461"/>
        <w:jc w:val="both"/>
        <w:rPr>
          <w:rFonts w:ascii="Times New Roman" w:hAnsi="Times New Roman" w:cs="Times New Roman"/>
          <w:sz w:val="20"/>
          <w:szCs w:val="20"/>
        </w:rPr>
      </w:pPr>
    </w:p>
    <w:p w:rsidR="00101C40" w:rsidRDefault="007D54A0" w:rsidP="007D54A0">
      <w:pPr>
        <w:spacing w:after="100" w:afterAutospacing="1" w:line="0" w:lineRule="atLeast"/>
        <w:ind w:left="1461"/>
        <w:jc w:val="both"/>
        <w:rPr>
          <w:rFonts w:ascii="Times New Roman" w:hAnsi="Times New Roman" w:cs="Times New Roman"/>
          <w:sz w:val="20"/>
          <w:szCs w:val="20"/>
        </w:rPr>
      </w:pPr>
      <w:r>
        <w:rPr>
          <w:rFonts w:ascii="Times New Roman" w:hAnsi="Times New Roman" w:cs="Times New Roman"/>
          <w:sz w:val="20"/>
          <w:szCs w:val="20"/>
        </w:rPr>
        <w:lastRenderedPageBreak/>
        <w:t xml:space="preserve">AOP 081 Ostala potraživanja </w:t>
      </w:r>
    </w:p>
    <w:p w:rsidR="007D54A0" w:rsidRDefault="007D54A0" w:rsidP="007D54A0">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povećanje za 3.374.515 kn ili 166% te iznose 5.407.640 kn. Od ukupnog iznosa iznos od 5.019.921 kn odnosi se na potraživanja od HZZO-a za bolovanja preko 42 dana i ozljede na radu</w:t>
      </w:r>
    </w:p>
    <w:p w:rsidR="007D54A0" w:rsidRDefault="007D54A0" w:rsidP="007D54A0">
      <w:pPr>
        <w:spacing w:after="100" w:afterAutospacing="1" w:line="0" w:lineRule="atLeast"/>
        <w:ind w:left="1416"/>
        <w:jc w:val="both"/>
        <w:rPr>
          <w:rFonts w:ascii="Times New Roman" w:hAnsi="Times New Roman" w:cs="Times New Roman"/>
          <w:sz w:val="20"/>
          <w:szCs w:val="20"/>
        </w:rPr>
      </w:pPr>
      <w:r>
        <w:rPr>
          <w:rFonts w:ascii="Times New Roman" w:hAnsi="Times New Roman" w:cs="Times New Roman"/>
          <w:sz w:val="20"/>
          <w:szCs w:val="20"/>
        </w:rPr>
        <w:t>AOP 155 Potraživanja za prihode iz proračuna</w:t>
      </w:r>
    </w:p>
    <w:p w:rsidR="007D54A0" w:rsidRPr="007D54A0" w:rsidRDefault="007D54A0" w:rsidP="007D54A0">
      <w:pPr>
        <w:pStyle w:val="Odlomakpopisa"/>
        <w:numPr>
          <w:ilvl w:val="0"/>
          <w:numId w:val="35"/>
        </w:numPr>
        <w:spacing w:after="100" w:afterAutospacing="1" w:line="0" w:lineRule="atLeast"/>
        <w:jc w:val="both"/>
        <w:rPr>
          <w:rFonts w:ascii="Times New Roman" w:hAnsi="Times New Roman" w:cs="Times New Roman"/>
          <w:sz w:val="20"/>
          <w:szCs w:val="20"/>
        </w:rPr>
      </w:pPr>
      <w:r>
        <w:rPr>
          <w:rFonts w:ascii="Times New Roman" w:hAnsi="Times New Roman" w:cs="Times New Roman"/>
          <w:sz w:val="20"/>
          <w:szCs w:val="20"/>
        </w:rPr>
        <w:t>povećanje za 18.956.886 kn ili 68,6%. Ukupan iznos od 46.602.104 kn odnosi se na potraživanja od HZZO u iznosu 35.469.042 kn i potraživanja za prihode uplaćene u proračun u iznosu 11.133.062</w:t>
      </w:r>
    </w:p>
    <w:p w:rsidR="003762B4" w:rsidRPr="00E77A7A" w:rsidRDefault="003762B4" w:rsidP="003762B4">
      <w:pPr>
        <w:spacing w:after="100" w:afterAutospacing="1" w:line="0" w:lineRule="atLeast"/>
        <w:ind w:left="1461"/>
        <w:jc w:val="both"/>
        <w:rPr>
          <w:rFonts w:ascii="Times New Roman" w:hAnsi="Times New Roman" w:cs="Times New Roman"/>
          <w:sz w:val="20"/>
          <w:szCs w:val="20"/>
        </w:rPr>
      </w:pPr>
      <w:r w:rsidRPr="00E77A7A">
        <w:rPr>
          <w:rFonts w:ascii="Times New Roman" w:hAnsi="Times New Roman" w:cs="Times New Roman"/>
          <w:sz w:val="20"/>
          <w:szCs w:val="20"/>
        </w:rPr>
        <w:t xml:space="preserve">AOP 169 Obveze </w:t>
      </w:r>
    </w:p>
    <w:p w:rsidR="00E77A7A" w:rsidRPr="00E77A7A" w:rsidRDefault="003762B4" w:rsidP="00E77A7A">
      <w:pPr>
        <w:pStyle w:val="Odlomakpopisa"/>
        <w:numPr>
          <w:ilvl w:val="0"/>
          <w:numId w:val="35"/>
        </w:numPr>
        <w:spacing w:after="100" w:afterAutospacing="1" w:line="0" w:lineRule="atLeast"/>
        <w:jc w:val="both"/>
        <w:rPr>
          <w:rFonts w:ascii="Times New Roman" w:hAnsi="Times New Roman" w:cs="Times New Roman"/>
          <w:sz w:val="20"/>
          <w:szCs w:val="20"/>
        </w:rPr>
      </w:pPr>
      <w:r w:rsidRPr="00E77A7A">
        <w:rPr>
          <w:rFonts w:ascii="Times New Roman" w:hAnsi="Times New Roman" w:cs="Times New Roman"/>
          <w:sz w:val="20"/>
          <w:szCs w:val="20"/>
        </w:rPr>
        <w:t xml:space="preserve">povećanje za 192.422.460 kn ili 45,7% sastoji se od povećanja obveza za zaposlene za 9.962.953 za plaće radnicima za prosinac 2020.g. kao i obveze po pravomoćnim sudskim presudama koje nisu isplaćene zbog nedostatka sredstava, povećanja obveza za materijalne rashode </w:t>
      </w:r>
      <w:r w:rsidR="00E77A7A" w:rsidRPr="00E77A7A">
        <w:rPr>
          <w:rFonts w:ascii="Times New Roman" w:hAnsi="Times New Roman" w:cs="Times New Roman"/>
          <w:sz w:val="20"/>
          <w:szCs w:val="20"/>
        </w:rPr>
        <w:t>u iznosu 70.886.220 kn, obveza za financijske rashode za 16.878.586 kn, povećanja ostalih tekućih obveza za 90.537.034 kn (od čega se iznos od 86.137.538 kn odnosi na povećanje obveza prema HZZO za manje izvršen rad i dodatne uplate prema Odlukama HZZO-a koje nisu opravdane dodatnim izvršenjem posla zbog smanjenja pružanja redovne zdravstvene skrbi pacijentima kao posljedica pandemije Covid-19), povećanja obveza za nabavu nefinancijske imovine za 2.700.623 kn  te povećanja odgođenog plaćanja rashoda za 1.547.657 kn</w:t>
      </w:r>
    </w:p>
    <w:p w:rsidR="00F5278F" w:rsidRPr="00864E1A" w:rsidRDefault="00E77A7A" w:rsidP="00864E1A">
      <w:pPr>
        <w:spacing w:after="100" w:afterAutospacing="1" w:line="0" w:lineRule="atLeast"/>
        <w:ind w:left="1461"/>
        <w:jc w:val="both"/>
        <w:rPr>
          <w:rFonts w:ascii="Times New Roman" w:hAnsi="Times New Roman" w:cs="Times New Roman"/>
          <w:sz w:val="20"/>
          <w:szCs w:val="20"/>
        </w:rPr>
      </w:pPr>
      <w:r w:rsidRPr="00864E1A">
        <w:rPr>
          <w:rFonts w:ascii="Times New Roman" w:hAnsi="Times New Roman" w:cs="Times New Roman"/>
          <w:sz w:val="20"/>
          <w:szCs w:val="20"/>
        </w:rPr>
        <w:t>AOP 229 Vlastiti izvori</w:t>
      </w:r>
    </w:p>
    <w:p w:rsidR="00E77A7A" w:rsidRPr="00C16AB8" w:rsidRDefault="00E77A7A" w:rsidP="00E77A7A">
      <w:pPr>
        <w:pStyle w:val="Odlomakpopisa"/>
        <w:numPr>
          <w:ilvl w:val="0"/>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 xml:space="preserve">iznose -78.382.436 kn kao posljedica </w:t>
      </w:r>
      <w:r w:rsidR="00C16AB8" w:rsidRPr="00C16AB8">
        <w:rPr>
          <w:rFonts w:ascii="Times New Roman" w:hAnsi="Times New Roman" w:cs="Times New Roman"/>
          <w:sz w:val="20"/>
          <w:szCs w:val="20"/>
        </w:rPr>
        <w:t xml:space="preserve">ukupnog manjka prihoda od 567.720.408 kn uz istovremeno iskazane vlastite izvore od 443.902.729 kn, obračunate prihode poslovanja u iznosu 44.923.051 kn i od prodaje nefinancijske imovine u iznosu 512.192 kn </w:t>
      </w:r>
    </w:p>
    <w:p w:rsidR="00864E1A" w:rsidRDefault="00864E1A" w:rsidP="00864E1A">
      <w:pPr>
        <w:spacing w:after="100" w:afterAutospacing="1" w:line="0" w:lineRule="atLeast"/>
        <w:ind w:left="1461"/>
        <w:jc w:val="both"/>
        <w:rPr>
          <w:rFonts w:ascii="Times New Roman" w:hAnsi="Times New Roman" w:cs="Times New Roman"/>
          <w:sz w:val="20"/>
          <w:szCs w:val="20"/>
        </w:rPr>
      </w:pPr>
    </w:p>
    <w:p w:rsidR="00C16AB8" w:rsidRPr="00C16AB8" w:rsidRDefault="00C16AB8" w:rsidP="00864E1A">
      <w:pPr>
        <w:spacing w:after="100" w:afterAutospacing="1" w:line="0" w:lineRule="atLeast"/>
        <w:ind w:left="1461"/>
        <w:jc w:val="both"/>
        <w:rPr>
          <w:rFonts w:ascii="Times New Roman" w:hAnsi="Times New Roman" w:cs="Times New Roman"/>
          <w:sz w:val="20"/>
          <w:szCs w:val="20"/>
        </w:rPr>
      </w:pPr>
      <w:r w:rsidRPr="00C16AB8">
        <w:rPr>
          <w:rFonts w:ascii="Times New Roman" w:hAnsi="Times New Roman" w:cs="Times New Roman"/>
          <w:sz w:val="20"/>
          <w:szCs w:val="20"/>
        </w:rPr>
        <w:t xml:space="preserve">AOP 250 Izvanbilančni zapisi </w:t>
      </w:r>
    </w:p>
    <w:p w:rsidR="00C16AB8" w:rsidRPr="00C16AB8" w:rsidRDefault="00C16AB8" w:rsidP="00DE1AA1">
      <w:pPr>
        <w:pStyle w:val="Odlomakpopisa"/>
        <w:numPr>
          <w:ilvl w:val="0"/>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 xml:space="preserve">manji za 2.598.656 kn ili 1,4%, a sadrže: </w:t>
      </w:r>
    </w:p>
    <w:p w:rsidR="00C16AB8" w:rsidRPr="00C16AB8" w:rsidRDefault="00C16AB8" w:rsidP="00C16AB8">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tuđu imovin u dobivenu na korištenje 20.552.239 kn</w:t>
      </w:r>
    </w:p>
    <w:p w:rsidR="00C16AB8" w:rsidRPr="00C16AB8" w:rsidRDefault="00C16AB8" w:rsidP="00C16AB8">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procijenjeni iznos ratne štete prema zapisnicima 2.767.232 kn</w:t>
      </w:r>
    </w:p>
    <w:p w:rsidR="00C16AB8" w:rsidRPr="00C16AB8" w:rsidRDefault="001C6E11" w:rsidP="00C16AB8">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više fakturirani iznos HZZO-u za usluge obavljene preko limita za 2009.-2012.g.</w:t>
      </w:r>
      <w:r w:rsidR="00C16AB8" w:rsidRPr="00C16AB8">
        <w:rPr>
          <w:rFonts w:ascii="Times New Roman" w:hAnsi="Times New Roman" w:cs="Times New Roman"/>
          <w:sz w:val="20"/>
          <w:szCs w:val="20"/>
        </w:rPr>
        <w:t xml:space="preserve"> 135.915.745 kn</w:t>
      </w:r>
    </w:p>
    <w:p w:rsidR="00C16AB8" w:rsidRPr="00C16AB8" w:rsidRDefault="001C6E11" w:rsidP="00C16AB8">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više fakturirani iznos HZZO-u za skupe lijekove za 2012.g. u iznosu</w:t>
      </w:r>
      <w:r w:rsidR="00C16AB8" w:rsidRPr="00C16AB8">
        <w:rPr>
          <w:rFonts w:ascii="Times New Roman" w:hAnsi="Times New Roman" w:cs="Times New Roman"/>
          <w:sz w:val="20"/>
          <w:szCs w:val="20"/>
        </w:rPr>
        <w:t xml:space="preserve"> 1.084.980 kn</w:t>
      </w:r>
    </w:p>
    <w:p w:rsidR="00C16AB8" w:rsidRPr="00C16AB8" w:rsidRDefault="001C6E11" w:rsidP="00C16AB8">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više fakturirani iznos HZZO-u za intervencijsku kardiologiju za 2012.g. u iznosu</w:t>
      </w:r>
      <w:r w:rsidR="00C16AB8" w:rsidRPr="00C16AB8">
        <w:rPr>
          <w:rFonts w:ascii="Times New Roman" w:hAnsi="Times New Roman" w:cs="Times New Roman"/>
          <w:sz w:val="20"/>
          <w:szCs w:val="20"/>
        </w:rPr>
        <w:t xml:space="preserve"> 32.692 kn</w:t>
      </w:r>
    </w:p>
    <w:p w:rsidR="001C6E11" w:rsidRPr="00C16AB8" w:rsidRDefault="00C16AB8" w:rsidP="00DE1AA1">
      <w:pPr>
        <w:pStyle w:val="Odlomakpopisa"/>
        <w:numPr>
          <w:ilvl w:val="1"/>
          <w:numId w:val="35"/>
        </w:numPr>
        <w:spacing w:after="100" w:afterAutospacing="1" w:line="0" w:lineRule="atLeast"/>
        <w:jc w:val="both"/>
        <w:rPr>
          <w:rFonts w:ascii="Times New Roman" w:hAnsi="Times New Roman" w:cs="Times New Roman"/>
          <w:sz w:val="20"/>
          <w:szCs w:val="20"/>
        </w:rPr>
      </w:pPr>
      <w:r w:rsidRPr="00C16AB8">
        <w:rPr>
          <w:rFonts w:ascii="Times New Roman" w:hAnsi="Times New Roman" w:cs="Times New Roman"/>
          <w:sz w:val="20"/>
          <w:szCs w:val="20"/>
        </w:rPr>
        <w:t>potencijalne obveze temeljem sudskih sporova u tijeku 19.308.374 kn</w:t>
      </w:r>
    </w:p>
    <w:p w:rsidR="00BB25C7" w:rsidRPr="00995EEB" w:rsidRDefault="00BB25C7" w:rsidP="001C6E11">
      <w:pPr>
        <w:pStyle w:val="Odlomakpopisa"/>
        <w:spacing w:after="100" w:afterAutospacing="1" w:line="0" w:lineRule="atLeast"/>
        <w:jc w:val="both"/>
        <w:rPr>
          <w:rFonts w:ascii="Times New Roman" w:hAnsi="Times New Roman" w:cs="Times New Roman"/>
          <w:sz w:val="20"/>
          <w:szCs w:val="20"/>
        </w:rPr>
      </w:pPr>
    </w:p>
    <w:p w:rsidR="001C6E11" w:rsidRPr="00995EEB" w:rsidRDefault="001C6E11" w:rsidP="001C6E11">
      <w:pPr>
        <w:pStyle w:val="Odlomakpopisa"/>
        <w:spacing w:after="100" w:afterAutospacing="1" w:line="0" w:lineRule="atLeast"/>
        <w:jc w:val="both"/>
        <w:rPr>
          <w:rFonts w:ascii="Times New Roman" w:hAnsi="Times New Roman" w:cs="Times New Roman"/>
          <w:sz w:val="20"/>
          <w:szCs w:val="20"/>
        </w:rPr>
      </w:pPr>
    </w:p>
    <w:p w:rsidR="00206C2A" w:rsidRPr="00995EEB" w:rsidRDefault="00206C2A" w:rsidP="00CD3841">
      <w:pPr>
        <w:pStyle w:val="Odlomakpopisa"/>
        <w:numPr>
          <w:ilvl w:val="1"/>
          <w:numId w:val="1"/>
        </w:numPr>
        <w:spacing w:after="100" w:afterAutospacing="1" w:line="0" w:lineRule="atLeast"/>
        <w:jc w:val="both"/>
        <w:rPr>
          <w:rFonts w:ascii="Times New Roman" w:hAnsi="Times New Roman" w:cs="Times New Roman"/>
          <w:b/>
          <w:i/>
          <w:u w:val="single"/>
        </w:rPr>
      </w:pPr>
      <w:r w:rsidRPr="00995EEB">
        <w:rPr>
          <w:rFonts w:ascii="Times New Roman" w:hAnsi="Times New Roman" w:cs="Times New Roman"/>
          <w:b/>
          <w:i/>
          <w:u w:val="single"/>
        </w:rPr>
        <w:t>Obrazac P-VRIO – Izvještaj o promjenama u vrijednosti i obujmu imovine i obveza</w:t>
      </w:r>
    </w:p>
    <w:p w:rsidR="00DA2010" w:rsidRPr="00995EEB" w:rsidRDefault="00DA2010" w:rsidP="00DA2010">
      <w:pPr>
        <w:pStyle w:val="Odlomakpopisa"/>
        <w:spacing w:after="100" w:afterAutospacing="1" w:line="0" w:lineRule="atLeast"/>
        <w:jc w:val="both"/>
        <w:rPr>
          <w:rFonts w:ascii="Times New Roman" w:hAnsi="Times New Roman" w:cs="Times New Roman"/>
          <w:sz w:val="20"/>
          <w:szCs w:val="20"/>
        </w:rPr>
      </w:pPr>
    </w:p>
    <w:p w:rsidR="00701AA8" w:rsidRPr="00995EEB" w:rsidRDefault="00701AA8" w:rsidP="00701AA8">
      <w:pPr>
        <w:pStyle w:val="Odlomakpopisa"/>
        <w:spacing w:after="100" w:afterAutospacing="1" w:line="0" w:lineRule="atLeast"/>
        <w:ind w:left="1821"/>
        <w:jc w:val="both"/>
        <w:rPr>
          <w:rFonts w:ascii="Times New Roman" w:hAnsi="Times New Roman" w:cs="Times New Roman"/>
          <w:sz w:val="20"/>
          <w:szCs w:val="20"/>
        </w:rPr>
      </w:pPr>
    </w:p>
    <w:p w:rsidR="00701AA8" w:rsidRPr="00995EEB" w:rsidRDefault="00701AA8" w:rsidP="00701AA8">
      <w:pPr>
        <w:pStyle w:val="Odlomakpopisa"/>
        <w:spacing w:after="100" w:afterAutospacing="1" w:line="0" w:lineRule="atLeast"/>
        <w:ind w:left="1821"/>
        <w:jc w:val="both"/>
        <w:rPr>
          <w:rFonts w:ascii="Times New Roman" w:hAnsi="Times New Roman" w:cs="Times New Roman"/>
          <w:sz w:val="20"/>
          <w:szCs w:val="20"/>
        </w:rPr>
      </w:pPr>
      <w:r w:rsidRPr="00995EEB">
        <w:rPr>
          <w:rFonts w:ascii="Times New Roman" w:hAnsi="Times New Roman" w:cs="Times New Roman"/>
          <w:sz w:val="20"/>
          <w:szCs w:val="20"/>
        </w:rPr>
        <w:t>AOP 001 Promjene u vrijednosti i obujmu imovine</w:t>
      </w:r>
      <w:r w:rsidRPr="00995EEB">
        <w:rPr>
          <w:rFonts w:ascii="Times New Roman" w:hAnsi="Times New Roman" w:cs="Times New Roman"/>
          <w:sz w:val="20"/>
          <w:szCs w:val="20"/>
        </w:rPr>
        <w:t xml:space="preserve"> </w:t>
      </w:r>
    </w:p>
    <w:p w:rsidR="00701AA8" w:rsidRPr="00995EEB" w:rsidRDefault="00701AA8" w:rsidP="00701AA8">
      <w:pPr>
        <w:pStyle w:val="Odlomakpopisa"/>
        <w:numPr>
          <w:ilvl w:val="0"/>
          <w:numId w:val="35"/>
        </w:numPr>
        <w:spacing w:after="100" w:afterAutospacing="1" w:line="0" w:lineRule="atLeast"/>
        <w:jc w:val="both"/>
        <w:rPr>
          <w:rFonts w:ascii="Times New Roman" w:hAnsi="Times New Roman" w:cs="Times New Roman"/>
          <w:sz w:val="20"/>
          <w:szCs w:val="20"/>
        </w:rPr>
      </w:pPr>
      <w:r w:rsidRPr="00995EEB">
        <w:rPr>
          <w:rFonts w:ascii="Times New Roman" w:hAnsi="Times New Roman" w:cs="Times New Roman"/>
          <w:sz w:val="20"/>
          <w:szCs w:val="20"/>
        </w:rPr>
        <w:t>povećanje od 3.368 kn odnosi se na usklađenje vrijednosti stanova u vlasništvu, a smanjenje od 100.174 kn se odnosi na rashodovanje imovine u iznosu 95.390 kn te provedbu otpisa nenaplativih potraživanja u iznosu 4.784 kn</w:t>
      </w:r>
    </w:p>
    <w:p w:rsidR="004D571F" w:rsidRPr="00995EEB" w:rsidRDefault="004D571F" w:rsidP="00A57301">
      <w:pPr>
        <w:pStyle w:val="Odlomakpopisa"/>
        <w:spacing w:after="100" w:afterAutospacing="1" w:line="0" w:lineRule="atLeast"/>
        <w:jc w:val="both"/>
        <w:rPr>
          <w:rFonts w:ascii="Times New Roman" w:hAnsi="Times New Roman" w:cs="Times New Roman"/>
          <w:sz w:val="20"/>
          <w:szCs w:val="20"/>
        </w:rPr>
      </w:pPr>
      <w:r w:rsidRPr="00995EEB">
        <w:rPr>
          <w:rFonts w:ascii="Times New Roman" w:hAnsi="Times New Roman" w:cs="Times New Roman"/>
          <w:sz w:val="20"/>
          <w:szCs w:val="20"/>
        </w:rPr>
        <w:lastRenderedPageBreak/>
        <w:t>TABLICA 1: Popis sudskih sporova u tijeku na dan 31.12.20</w:t>
      </w:r>
      <w:r w:rsidR="0033299F" w:rsidRPr="00995EEB">
        <w:rPr>
          <w:rFonts w:ascii="Times New Roman" w:hAnsi="Times New Roman" w:cs="Times New Roman"/>
          <w:sz w:val="20"/>
          <w:szCs w:val="20"/>
        </w:rPr>
        <w:t>20</w:t>
      </w:r>
      <w:r w:rsidRPr="00995EEB">
        <w:rPr>
          <w:rFonts w:ascii="Times New Roman" w:hAnsi="Times New Roman" w:cs="Times New Roman"/>
          <w:sz w:val="20"/>
          <w:szCs w:val="20"/>
        </w:rPr>
        <w:t>.</w:t>
      </w:r>
    </w:p>
    <w:p w:rsidR="00DE1AA1" w:rsidRPr="00995EEB" w:rsidRDefault="00DE1AA1" w:rsidP="00A57301">
      <w:pPr>
        <w:pStyle w:val="Odlomakpopisa"/>
        <w:spacing w:after="100" w:afterAutospacing="1" w:line="0" w:lineRule="atLeast"/>
        <w:jc w:val="both"/>
        <w:rPr>
          <w:rFonts w:ascii="Times New Roman" w:hAnsi="Times New Roman" w:cs="Times New Roman"/>
          <w:sz w:val="20"/>
          <w:szCs w:val="20"/>
        </w:rPr>
      </w:pPr>
    </w:p>
    <w:tbl>
      <w:tblPr>
        <w:tblW w:w="9918" w:type="dxa"/>
        <w:tblInd w:w="113" w:type="dxa"/>
        <w:tblLook w:val="04A0" w:firstRow="1" w:lastRow="0" w:firstColumn="1" w:lastColumn="0" w:noHBand="0" w:noVBand="1"/>
      </w:tblPr>
      <w:tblGrid>
        <w:gridCol w:w="510"/>
        <w:gridCol w:w="1054"/>
        <w:gridCol w:w="472"/>
        <w:gridCol w:w="1078"/>
        <w:gridCol w:w="1276"/>
        <w:gridCol w:w="1984"/>
        <w:gridCol w:w="1559"/>
        <w:gridCol w:w="1985"/>
      </w:tblGrid>
      <w:tr w:rsidR="00DE1AA1" w:rsidRPr="00DE1AA1" w:rsidTr="00DE1AA1">
        <w:trPr>
          <w:trHeight w:val="630"/>
        </w:trPr>
        <w:tc>
          <w:tcPr>
            <w:tcW w:w="510" w:type="dxa"/>
            <w:tcBorders>
              <w:top w:val="single" w:sz="4" w:space="0" w:color="auto"/>
              <w:left w:val="single" w:sz="4" w:space="0" w:color="auto"/>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RB</w:t>
            </w:r>
          </w:p>
        </w:tc>
        <w:tc>
          <w:tcPr>
            <w:tcW w:w="1054" w:type="dxa"/>
            <w:tcBorders>
              <w:top w:val="single" w:sz="4" w:space="0" w:color="auto"/>
              <w:left w:val="nil"/>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PREZIME</w:t>
            </w:r>
          </w:p>
        </w:tc>
        <w:tc>
          <w:tcPr>
            <w:tcW w:w="472" w:type="dxa"/>
            <w:tcBorders>
              <w:top w:val="single" w:sz="4" w:space="0" w:color="auto"/>
              <w:left w:val="nil"/>
              <w:bottom w:val="single" w:sz="4" w:space="0" w:color="auto"/>
              <w:right w:val="nil"/>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IME</w:t>
            </w:r>
          </w:p>
        </w:tc>
        <w:tc>
          <w:tcPr>
            <w:tcW w:w="1078" w:type="dxa"/>
            <w:tcBorders>
              <w:top w:val="single" w:sz="4" w:space="0" w:color="auto"/>
              <w:left w:val="single" w:sz="4" w:space="0" w:color="000000"/>
              <w:bottom w:val="single" w:sz="4" w:space="0" w:color="auto"/>
              <w:right w:val="single" w:sz="4" w:space="0" w:color="FFFFFF"/>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TUŽENIK</w:t>
            </w:r>
          </w:p>
        </w:tc>
        <w:tc>
          <w:tcPr>
            <w:tcW w:w="1276" w:type="dxa"/>
            <w:tcBorders>
              <w:top w:val="single" w:sz="4" w:space="0" w:color="auto"/>
              <w:left w:val="nil"/>
              <w:bottom w:val="single" w:sz="4" w:space="0" w:color="auto"/>
              <w:right w:val="nil"/>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VRIJEDNOST SPORA</w:t>
            </w:r>
          </w:p>
        </w:tc>
        <w:tc>
          <w:tcPr>
            <w:tcW w:w="1984" w:type="dxa"/>
            <w:tcBorders>
              <w:top w:val="single" w:sz="4" w:space="0" w:color="auto"/>
              <w:left w:val="single" w:sz="4" w:space="0" w:color="FFFFFF"/>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NADLEŽNI SUD</w:t>
            </w:r>
          </w:p>
        </w:tc>
        <w:tc>
          <w:tcPr>
            <w:tcW w:w="1559" w:type="dxa"/>
            <w:tcBorders>
              <w:top w:val="single" w:sz="4" w:space="0" w:color="auto"/>
              <w:left w:val="single" w:sz="4" w:space="0" w:color="FFFFFF"/>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BROJ PREDMETA</w:t>
            </w:r>
          </w:p>
        </w:tc>
        <w:tc>
          <w:tcPr>
            <w:tcW w:w="1985" w:type="dxa"/>
            <w:tcBorders>
              <w:top w:val="single" w:sz="4" w:space="0" w:color="auto"/>
              <w:left w:val="nil"/>
              <w:bottom w:val="single" w:sz="4" w:space="0" w:color="auto"/>
              <w:right w:val="single" w:sz="4" w:space="0" w:color="auto"/>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PROCJENA ISHODA SPORA</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59.268,20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Pn-85/2020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337.930,00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P-1068/12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262.522,52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Pn-253/2019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3.040.925,00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Pn-428/15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673.739,90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Pn-1791/16</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326.292,60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Pn-329/15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223.000,00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Pn-245/17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700.000,00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Pn-328/17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224.003,48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P-915/14</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862.000,00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OGS ZAGREB</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Pn-478/15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1.637.315,00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OS Vu, SS Županja</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Pn-2/16</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433.050,00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Pn-140/17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844.467,60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Pn-130/16</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20.350,00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Pr-471/17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214.432,08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Pn-71/2018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52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TELEKOM IZDAVAŠTVO d.o.o.</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12.375,00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Povrv-243/18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52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TELEKOM IZDAVAŠTVO d.o.o.</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12.375,00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Povrv-237/19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384.000,00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Pn-174/2018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154.000,00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Pn-137/2018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64.000,00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Pr-312/2018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Pn-110/2020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149.455,00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GRAĐANSKI SUD U ZAGREBU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Pn-47/2018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50.805,31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Pr-308/2018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Pr-690/2020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463.500,00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P-1370/2015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892.700,00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Pn-340/2017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1.386.934,78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Pn-34/2020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559.112,50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Pn-279/2018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479.230,00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GRAĐANSKI SUD U ZAGREBU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Pn-3018/2015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87.549,40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P-973/2013</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NEIZVJESTAN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53.377,12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Pr-245/2017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57.526,23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Pr-368/2017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80.789,62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Pr-371/2017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33.548,17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Pr-44/2018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lastRenderedPageBreak/>
              <w:t>35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81.253,55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Pr-346/2018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117.263,16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Pr-352/2018</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5.112,06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Pr-46/2019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12.496,19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Pr-42/2019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39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75.008,50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Pr-107/2019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34.377,30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Pr-219/2019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11.207,45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Pr-337/2019</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29.506,07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1.906,34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Pr-114/2020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52.111,43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Pr-91/2020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19.578,64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Pr-136/2020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19.786,40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Pr-108/2020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34.269,44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Pr-158/2020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15.886,69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Pr-155/2020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49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22.537,95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Pr-128/2020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23.511,52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42.146,29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Pr-92/2020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3.915,89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Pr-112/2020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69.052,83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Pr-168/2020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68.146,65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9.590,20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20.642,23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Pr-271/2020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61.610,75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39.115,72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59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54.611,10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75.764,03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Pr-247/2020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66.163,94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Pr-338/2020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31.806,85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38.089,86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107.862,11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136.367,00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35.143,66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Pr-248/2020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51.573,16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Pr-249/2020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20.672,14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Pr-272/2020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69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37.838,57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Pr-286/2020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28.129,60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Pr-287/2020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12.820,12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Pr-329/2020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30.740,13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Pr-363/2020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53.498,53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Pr-340/2020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51.952,21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Pr-387/2020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26.623,47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Pr-386/2020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lastRenderedPageBreak/>
              <w:t>76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15.626,49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36.195,26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65.505,11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79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47.764,18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57.058,02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39.396,63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Pr-423/2020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72.660,68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Pr-415/2020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69.653,98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Pr-515/2020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38.001,66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Pr-409/2020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39.384,37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Pr-517/2020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99.757,34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Pr-516/2020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94.406,68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Pr-506/2020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13.025,92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89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13.501,86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18.412,42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2.249,57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Pr-557/2020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15.431,15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8.524,88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19.312,93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30.603,00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71.402,10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6.687,08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15.010,71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99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1.368,20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3.084,70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9.490,90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4.092,93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36.851,63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43.026,71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13.284,79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21.517,73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25.000,00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109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140.000,00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Pr-559/2020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25.000,00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10.001,00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Pr-718/2020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Pr-733/2020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Pr-740/2020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11.000,00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Pr-742/2020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lastRenderedPageBreak/>
              <w:t>117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19.081,46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Pr-808/2015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33.866,01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Pr-590/2015</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119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16.535,60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Pr-189/2017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17.555,39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Pr-111/2017</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12.012,03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Pr-205/2020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32.863,40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Pr-313/2020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4.840,80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Pr-185/2020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18.243,12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Pr-191/2020-2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24.583,23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Pr-312/2020-2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9.913,19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Pr-190/2020-2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23.181,39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Pr-189/2020-2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12.161,24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Pr-195/2020-2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129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10.136,88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Pr-204/2020-2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9.756,59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Pr-206/2020-2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10.569,65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Pr-201/2020-2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8.981,06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20.081,60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18.593,01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20.486,99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19.622,25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17.000,00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Pr-314/2020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10.274,80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139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8.837,77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Pr-192/2020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10.380,86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Pr210/2020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18.539,43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18.428,31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Pr-222/2020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8.175,99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Pr-321/2020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10.646,47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Pr-332/2020-2</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25.446,20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Pr-324/2020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2.056,78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Pr-323/2020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149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20.519,73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10.756,99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19.430,25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9.311,17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11.440,24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10.563,25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11.692,67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8.218,25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8.503,31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lastRenderedPageBreak/>
              <w:t>158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24.227,20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159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3.656,36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21.918,86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7.029,94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Pr-588/2020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10.275,47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6.484,28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5.785,39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18.252,32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9.250,71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4.991,83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21.403,46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169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15.486,62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10.318,53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Pr-616/2020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25.857,53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Pr-577/2020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6.711,67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Pr-603/2020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Pr-567/2020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Pr-593/2020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Pr-558/2020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7.684,68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Pr-760/2020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6.704,57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Pr-743/2020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6.357,76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Pr-756/2020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179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6.896,91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Pr-751/2020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4.921,98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Pr-752/2020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18.099,67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Pr-734/2020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19.832,60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Pr-737/2020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25.041,21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Pr-785/2020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18.042,22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Pr-789/2020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22.000,00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Pr-735/2020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Pr-788/2020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189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20.000,00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Pr-794/2020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7.500,00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Pr-812/2020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Pr-819/2020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Pr-823/2020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Pr-835/2020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5.500,00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Pr-839/2020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Pr-848/2020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Pr-854/2020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198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Pr-856/2020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lastRenderedPageBreak/>
              <w:t>199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Pr-857/2020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Pr-859/2020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Pr-776/2020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6.000,00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Pr-804/2020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205</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Pr-799/2020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206</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18.000,00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Pr-793/2020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207</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Pr-778/2020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208</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Pr-781/2020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209</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19.000,00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Pr-782/2020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210</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Pr-790/2020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211</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Pr-759/2020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212</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12.000,00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Pr-791/2020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213</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15.000,00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Pr-803/2020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30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214</w:t>
            </w:r>
          </w:p>
        </w:tc>
        <w:tc>
          <w:tcPr>
            <w:tcW w:w="1054"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fizička osoba</w:t>
            </w:r>
          </w:p>
        </w:tc>
        <w:tc>
          <w:tcPr>
            <w:tcW w:w="472"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 </w:t>
            </w:r>
          </w:p>
        </w:tc>
        <w:tc>
          <w:tcPr>
            <w:tcW w:w="1078" w:type="dxa"/>
            <w:tcBorders>
              <w:top w:val="nil"/>
              <w:left w:val="nil"/>
              <w:bottom w:val="single" w:sz="4" w:space="0" w:color="auto"/>
              <w:right w:val="single" w:sz="4" w:space="0" w:color="auto"/>
            </w:tcBorders>
            <w:shd w:val="clear" w:color="000000" w:fill="FFFFFF"/>
            <w:noWrap/>
            <w:vAlign w:val="bottom"/>
            <w:hideMark/>
          </w:tcPr>
          <w:p w:rsidR="00DE1AA1" w:rsidRPr="00DE1AA1" w:rsidRDefault="00DE1AA1" w:rsidP="00DE1AA1">
            <w:pPr>
              <w:spacing w:after="0" w:line="240" w:lineRule="auto"/>
              <w:rPr>
                <w:rFonts w:eastAsia="Times New Roman" w:cs="Arial"/>
                <w:sz w:val="16"/>
                <w:szCs w:val="16"/>
                <w:lang w:eastAsia="hr-HR"/>
              </w:rPr>
            </w:pPr>
            <w:r w:rsidRPr="00DE1AA1">
              <w:rPr>
                <w:rFonts w:eastAsia="Times New Roman" w:cs="Arial"/>
                <w:sz w:val="16"/>
                <w:szCs w:val="16"/>
                <w:lang w:eastAsia="hr-HR"/>
              </w:rPr>
              <w:t>KBC OSIJEK</w:t>
            </w:r>
          </w:p>
        </w:tc>
        <w:tc>
          <w:tcPr>
            <w:tcW w:w="1276" w:type="dxa"/>
            <w:tcBorders>
              <w:top w:val="nil"/>
              <w:left w:val="nil"/>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both"/>
              <w:rPr>
                <w:rFonts w:eastAsia="Times New Roman" w:cs="Arial"/>
                <w:sz w:val="16"/>
                <w:szCs w:val="16"/>
                <w:lang w:eastAsia="hr-HR"/>
              </w:rPr>
            </w:pPr>
            <w:r w:rsidRPr="00DE1AA1">
              <w:rPr>
                <w:rFonts w:eastAsia="Times New Roman" w:cs="Arial"/>
                <w:sz w:val="16"/>
                <w:szCs w:val="16"/>
                <w:lang w:eastAsia="hr-HR"/>
              </w:rPr>
              <w:t>10.100,00 kn</w:t>
            </w:r>
          </w:p>
        </w:tc>
        <w:tc>
          <w:tcPr>
            <w:tcW w:w="1984"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OPĆINSKI SUD U OSIJEKU</w:t>
            </w:r>
          </w:p>
        </w:tc>
        <w:tc>
          <w:tcPr>
            <w:tcW w:w="1559" w:type="dxa"/>
            <w:tcBorders>
              <w:top w:val="nil"/>
              <w:left w:val="nil"/>
              <w:bottom w:val="single" w:sz="4" w:space="0" w:color="auto"/>
              <w:right w:val="single" w:sz="4" w:space="0" w:color="auto"/>
            </w:tcBorders>
            <w:shd w:val="clear" w:color="000000" w:fill="FFFFFF"/>
            <w:vAlign w:val="bottom"/>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Pr-777/2020</w:t>
            </w:r>
          </w:p>
        </w:tc>
        <w:tc>
          <w:tcPr>
            <w:tcW w:w="1985" w:type="dxa"/>
            <w:tcBorders>
              <w:top w:val="nil"/>
              <w:left w:val="nil"/>
              <w:bottom w:val="single" w:sz="4" w:space="0" w:color="auto"/>
              <w:right w:val="single" w:sz="4" w:space="0" w:color="auto"/>
            </w:tcBorders>
            <w:shd w:val="clear" w:color="000000" w:fill="FFFFFF"/>
            <w:noWrap/>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IZGUBLJEN</w:t>
            </w:r>
          </w:p>
        </w:tc>
      </w:tr>
      <w:tr w:rsidR="00DE1AA1" w:rsidRPr="00DE1AA1" w:rsidTr="00DE1AA1">
        <w:trPr>
          <w:trHeight w:val="54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DE1AA1" w:rsidRPr="00DE1AA1" w:rsidRDefault="00DE1AA1" w:rsidP="00DE1AA1">
            <w:pPr>
              <w:spacing w:after="0" w:line="240" w:lineRule="auto"/>
              <w:jc w:val="center"/>
              <w:rPr>
                <w:rFonts w:eastAsia="Times New Roman" w:cs="Arial"/>
                <w:sz w:val="16"/>
                <w:szCs w:val="16"/>
                <w:lang w:eastAsia="hr-HR"/>
              </w:rPr>
            </w:pPr>
            <w:r w:rsidRPr="00DE1AA1">
              <w:rPr>
                <w:rFonts w:eastAsia="Times New Roman" w:cs="Arial"/>
                <w:sz w:val="16"/>
                <w:szCs w:val="16"/>
                <w:lang w:eastAsia="hr-HR"/>
              </w:rPr>
              <w:t> </w:t>
            </w:r>
          </w:p>
        </w:tc>
        <w:tc>
          <w:tcPr>
            <w:tcW w:w="1054" w:type="dxa"/>
            <w:tcBorders>
              <w:top w:val="nil"/>
              <w:left w:val="nil"/>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both"/>
              <w:rPr>
                <w:rFonts w:eastAsia="Times New Roman" w:cs="Arial"/>
                <w:color w:val="FFFFFF"/>
                <w:sz w:val="16"/>
                <w:szCs w:val="16"/>
                <w:lang w:eastAsia="hr-HR"/>
              </w:rPr>
            </w:pPr>
            <w:r w:rsidRPr="00DE1AA1">
              <w:rPr>
                <w:rFonts w:eastAsia="Times New Roman" w:cs="Arial"/>
                <w:color w:val="FFFFFF"/>
                <w:sz w:val="16"/>
                <w:szCs w:val="16"/>
                <w:lang w:eastAsia="hr-HR"/>
              </w:rPr>
              <w:t>UKUPNO</w:t>
            </w:r>
          </w:p>
        </w:tc>
        <w:tc>
          <w:tcPr>
            <w:tcW w:w="472" w:type="dxa"/>
            <w:tcBorders>
              <w:top w:val="nil"/>
              <w:left w:val="nil"/>
              <w:bottom w:val="single" w:sz="4" w:space="0" w:color="auto"/>
              <w:right w:val="nil"/>
            </w:tcBorders>
            <w:shd w:val="clear" w:color="003366" w:fill="003366"/>
            <w:vAlign w:val="center"/>
            <w:hideMark/>
          </w:tcPr>
          <w:p w:rsidR="00DE1AA1" w:rsidRPr="00DE1AA1" w:rsidRDefault="00DE1AA1" w:rsidP="00DE1AA1">
            <w:pPr>
              <w:spacing w:after="0" w:line="240" w:lineRule="auto"/>
              <w:jc w:val="both"/>
              <w:rPr>
                <w:rFonts w:eastAsia="Times New Roman" w:cs="Arial"/>
                <w:color w:val="FFFFFF"/>
                <w:sz w:val="16"/>
                <w:szCs w:val="16"/>
                <w:lang w:eastAsia="hr-HR"/>
              </w:rPr>
            </w:pPr>
            <w:r w:rsidRPr="00DE1AA1">
              <w:rPr>
                <w:rFonts w:eastAsia="Times New Roman" w:cs="Arial"/>
                <w:color w:val="FFFFFF"/>
                <w:sz w:val="16"/>
                <w:szCs w:val="16"/>
                <w:lang w:eastAsia="hr-HR"/>
              </w:rPr>
              <w:t> </w:t>
            </w:r>
          </w:p>
        </w:tc>
        <w:tc>
          <w:tcPr>
            <w:tcW w:w="1078" w:type="dxa"/>
            <w:tcBorders>
              <w:top w:val="nil"/>
              <w:left w:val="single" w:sz="4" w:space="0" w:color="000000"/>
              <w:bottom w:val="single" w:sz="4" w:space="0" w:color="auto"/>
              <w:right w:val="single" w:sz="4" w:space="0" w:color="FFFFFF"/>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 </w:t>
            </w:r>
          </w:p>
        </w:tc>
        <w:tc>
          <w:tcPr>
            <w:tcW w:w="1276" w:type="dxa"/>
            <w:tcBorders>
              <w:top w:val="nil"/>
              <w:left w:val="nil"/>
              <w:bottom w:val="single" w:sz="4" w:space="0" w:color="auto"/>
              <w:right w:val="nil"/>
            </w:tcBorders>
            <w:shd w:val="clear" w:color="003366" w:fill="003366"/>
            <w:vAlign w:val="center"/>
            <w:hideMark/>
          </w:tcPr>
          <w:p w:rsidR="00DE1AA1" w:rsidRPr="00DE1AA1" w:rsidRDefault="00DE1AA1" w:rsidP="00DE1AA1">
            <w:pPr>
              <w:spacing w:after="0" w:line="240" w:lineRule="auto"/>
              <w:jc w:val="both"/>
              <w:rPr>
                <w:rFonts w:eastAsia="Times New Roman" w:cs="Arial"/>
                <w:color w:val="FFFFFF"/>
                <w:sz w:val="16"/>
                <w:szCs w:val="16"/>
                <w:lang w:eastAsia="hr-HR"/>
              </w:rPr>
            </w:pPr>
            <w:r w:rsidRPr="00DE1AA1">
              <w:rPr>
                <w:rFonts w:eastAsia="Times New Roman" w:cs="Arial"/>
                <w:color w:val="FFFFFF"/>
                <w:sz w:val="16"/>
                <w:szCs w:val="16"/>
                <w:lang w:eastAsia="hr-HR"/>
              </w:rPr>
              <w:t>19.308.373,98 kn</w:t>
            </w:r>
          </w:p>
        </w:tc>
        <w:tc>
          <w:tcPr>
            <w:tcW w:w="1984" w:type="dxa"/>
            <w:tcBorders>
              <w:top w:val="nil"/>
              <w:left w:val="single" w:sz="4" w:space="0" w:color="FFFFFF"/>
              <w:bottom w:val="single" w:sz="4" w:space="0" w:color="auto"/>
              <w:right w:val="single" w:sz="4" w:space="0" w:color="000000"/>
            </w:tcBorders>
            <w:shd w:val="clear" w:color="003366" w:fill="003366"/>
            <w:vAlign w:val="center"/>
            <w:hideMark/>
          </w:tcPr>
          <w:p w:rsidR="00DE1AA1" w:rsidRPr="00DE1AA1" w:rsidRDefault="00DE1AA1" w:rsidP="00DE1AA1">
            <w:pPr>
              <w:spacing w:after="0" w:line="240" w:lineRule="auto"/>
              <w:jc w:val="center"/>
              <w:rPr>
                <w:rFonts w:eastAsia="Times New Roman" w:cs="Arial"/>
                <w:color w:val="FFFFFF"/>
                <w:sz w:val="16"/>
                <w:szCs w:val="16"/>
                <w:lang w:eastAsia="hr-HR"/>
              </w:rPr>
            </w:pPr>
            <w:r w:rsidRPr="00DE1AA1">
              <w:rPr>
                <w:rFonts w:eastAsia="Times New Roman" w:cs="Arial"/>
                <w:color w:val="FFFFFF"/>
                <w:sz w:val="16"/>
                <w:szCs w:val="16"/>
                <w:lang w:eastAsia="hr-HR"/>
              </w:rPr>
              <w:t> </w:t>
            </w:r>
          </w:p>
        </w:tc>
        <w:tc>
          <w:tcPr>
            <w:tcW w:w="1559" w:type="dxa"/>
            <w:tcBorders>
              <w:top w:val="nil"/>
              <w:left w:val="nil"/>
              <w:bottom w:val="single" w:sz="4" w:space="0" w:color="auto"/>
              <w:right w:val="nil"/>
            </w:tcBorders>
            <w:shd w:val="clear" w:color="000000" w:fill="003366"/>
            <w:noWrap/>
            <w:vAlign w:val="bottom"/>
            <w:hideMark/>
          </w:tcPr>
          <w:p w:rsidR="00DE1AA1" w:rsidRPr="00DE1AA1" w:rsidRDefault="00DE1AA1" w:rsidP="00DE1AA1">
            <w:pPr>
              <w:spacing w:after="0" w:line="240" w:lineRule="auto"/>
              <w:jc w:val="center"/>
              <w:rPr>
                <w:rFonts w:eastAsia="Times New Roman" w:cs="Arial"/>
                <w:color w:val="000000"/>
                <w:sz w:val="16"/>
                <w:szCs w:val="16"/>
                <w:lang w:eastAsia="hr-HR"/>
              </w:rPr>
            </w:pPr>
            <w:r w:rsidRPr="00DE1AA1">
              <w:rPr>
                <w:rFonts w:eastAsia="Times New Roman" w:cs="Arial"/>
                <w:color w:val="000000"/>
                <w:sz w:val="16"/>
                <w:szCs w:val="16"/>
                <w:lang w:eastAsia="hr-HR"/>
              </w:rPr>
              <w:t> </w:t>
            </w:r>
          </w:p>
        </w:tc>
        <w:tc>
          <w:tcPr>
            <w:tcW w:w="1985" w:type="dxa"/>
            <w:tcBorders>
              <w:top w:val="nil"/>
              <w:left w:val="single" w:sz="4" w:space="0" w:color="000000"/>
              <w:bottom w:val="single" w:sz="4" w:space="0" w:color="auto"/>
              <w:right w:val="single" w:sz="4" w:space="0" w:color="auto"/>
            </w:tcBorders>
            <w:shd w:val="clear" w:color="003366" w:fill="003366"/>
            <w:vAlign w:val="center"/>
            <w:hideMark/>
          </w:tcPr>
          <w:p w:rsidR="00DE1AA1" w:rsidRPr="00DE1AA1" w:rsidRDefault="00DE1AA1" w:rsidP="00DE1AA1">
            <w:pPr>
              <w:spacing w:after="0" w:line="240" w:lineRule="auto"/>
              <w:jc w:val="both"/>
              <w:rPr>
                <w:rFonts w:eastAsia="Times New Roman" w:cs="Arial"/>
                <w:color w:val="FFFFFF"/>
                <w:sz w:val="16"/>
                <w:szCs w:val="16"/>
                <w:lang w:eastAsia="hr-HR"/>
              </w:rPr>
            </w:pPr>
            <w:r w:rsidRPr="00DE1AA1">
              <w:rPr>
                <w:rFonts w:eastAsia="Times New Roman" w:cs="Arial"/>
                <w:color w:val="FFFFFF"/>
                <w:sz w:val="16"/>
                <w:szCs w:val="16"/>
                <w:lang w:eastAsia="hr-HR"/>
              </w:rPr>
              <w:t> </w:t>
            </w:r>
          </w:p>
        </w:tc>
      </w:tr>
    </w:tbl>
    <w:p w:rsidR="00DE1AA1" w:rsidRPr="00FC4CD0" w:rsidRDefault="00DE1AA1" w:rsidP="00A57301">
      <w:pPr>
        <w:pStyle w:val="Odlomakpopisa"/>
        <w:spacing w:after="100" w:afterAutospacing="1" w:line="0" w:lineRule="atLeast"/>
        <w:jc w:val="both"/>
        <w:rPr>
          <w:rFonts w:ascii="Times New Roman" w:hAnsi="Times New Roman" w:cs="Times New Roman"/>
          <w:color w:val="FF0000"/>
          <w:sz w:val="20"/>
          <w:szCs w:val="20"/>
        </w:rPr>
      </w:pPr>
    </w:p>
    <w:p w:rsidR="004D571F" w:rsidRPr="00FC4CD0" w:rsidRDefault="004D571F" w:rsidP="00A57301">
      <w:pPr>
        <w:pStyle w:val="Odlomakpopisa"/>
        <w:spacing w:after="100" w:afterAutospacing="1" w:line="0" w:lineRule="atLeast"/>
        <w:jc w:val="both"/>
        <w:rPr>
          <w:rFonts w:ascii="Times New Roman" w:hAnsi="Times New Roman" w:cs="Times New Roman"/>
          <w:color w:val="FF0000"/>
          <w:sz w:val="20"/>
          <w:szCs w:val="20"/>
        </w:rPr>
      </w:pPr>
    </w:p>
    <w:p w:rsidR="005450C3" w:rsidRPr="00BB7743" w:rsidRDefault="002755A9" w:rsidP="00864E1A">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Osijek, 31. siječanj 2021.g.</w:t>
      </w: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 xml:space="preserve">Osoba za kontaktiranje: mr.sc. Martina Perković, dipl. oec. </w:t>
      </w: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Telefon za kontakt: 031/511-130</w:t>
      </w: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t xml:space="preserve">Odgovorna osoba </w:t>
      </w:r>
      <w:r w:rsidRPr="00BB7743">
        <w:rPr>
          <w:rFonts w:ascii="Times New Roman" w:hAnsi="Times New Roman" w:cs="Times New Roman"/>
          <w:sz w:val="20"/>
          <w:szCs w:val="20"/>
        </w:rPr>
        <w:tab/>
      </w: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t xml:space="preserve">Ravnatelj </w:t>
      </w:r>
    </w:p>
    <w:p w:rsidR="002755A9" w:rsidRPr="00BB7743" w:rsidRDefault="002755A9" w:rsidP="002031DE">
      <w:pPr>
        <w:spacing w:after="100" w:afterAutospacing="1" w:line="0" w:lineRule="atLeast"/>
        <w:ind w:left="426"/>
        <w:jc w:val="both"/>
        <w:rPr>
          <w:rFonts w:ascii="Times New Roman" w:hAnsi="Times New Roman" w:cs="Times New Roman"/>
          <w:sz w:val="20"/>
          <w:szCs w:val="20"/>
        </w:rPr>
      </w:pP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r>
      <w:r w:rsidRPr="00BB7743">
        <w:rPr>
          <w:rFonts w:ascii="Times New Roman" w:hAnsi="Times New Roman" w:cs="Times New Roman"/>
          <w:sz w:val="20"/>
          <w:szCs w:val="20"/>
        </w:rPr>
        <w:tab/>
        <w:t>M.P.</w:t>
      </w:r>
    </w:p>
    <w:p w:rsidR="002755A9" w:rsidRPr="00BB7743" w:rsidRDefault="002755A9" w:rsidP="002755A9">
      <w:pPr>
        <w:spacing w:after="100" w:afterAutospacing="1" w:line="0" w:lineRule="atLeast"/>
        <w:ind w:left="4956" w:firstLine="708"/>
        <w:jc w:val="both"/>
        <w:rPr>
          <w:rFonts w:ascii="Times New Roman" w:hAnsi="Times New Roman" w:cs="Times New Roman"/>
          <w:sz w:val="20"/>
          <w:szCs w:val="20"/>
        </w:rPr>
      </w:pPr>
      <w:r w:rsidRPr="00BB7743">
        <w:rPr>
          <w:rFonts w:ascii="Times New Roman" w:hAnsi="Times New Roman" w:cs="Times New Roman"/>
          <w:sz w:val="20"/>
          <w:szCs w:val="20"/>
        </w:rPr>
        <w:t>___________________________________</w:t>
      </w:r>
    </w:p>
    <w:p w:rsidR="002755A9" w:rsidRPr="00BB7743" w:rsidRDefault="002755A9" w:rsidP="002755A9">
      <w:pPr>
        <w:spacing w:after="100" w:afterAutospacing="1" w:line="0" w:lineRule="atLeast"/>
        <w:ind w:left="425"/>
        <w:contextualSpacing/>
        <w:jc w:val="both"/>
        <w:rPr>
          <w:rFonts w:ascii="Times New Roman" w:hAnsi="Times New Roman" w:cs="Times New Roman"/>
          <w:sz w:val="20"/>
          <w:szCs w:val="20"/>
        </w:rPr>
      </w:pPr>
      <w:r w:rsidRPr="00BB7743">
        <w:rPr>
          <w:rFonts w:ascii="Times New Roman" w:hAnsi="Times New Roman" w:cs="Times New Roman"/>
          <w:sz w:val="20"/>
          <w:szCs w:val="20"/>
        </w:rPr>
        <w:t xml:space="preserve">                                                                                                          doc.dr.sc. Željko Zubčić, dr. med. </w:t>
      </w:r>
    </w:p>
    <w:p w:rsidR="000E2AA8" w:rsidRPr="00BB7743" w:rsidRDefault="005450C3" w:rsidP="002755A9">
      <w:pPr>
        <w:spacing w:after="100" w:afterAutospacing="1" w:line="0" w:lineRule="atLeast"/>
        <w:ind w:left="4956" w:firstLine="708"/>
        <w:jc w:val="both"/>
        <w:rPr>
          <w:rFonts w:ascii="Times New Roman" w:hAnsi="Times New Roman" w:cs="Times New Roman"/>
        </w:rPr>
      </w:pPr>
      <w:r w:rsidRPr="00BB7743">
        <w:rPr>
          <w:rFonts w:ascii="Times New Roman" w:hAnsi="Times New Roman" w:cs="Times New Roman"/>
          <w:sz w:val="20"/>
          <w:szCs w:val="20"/>
        </w:rPr>
        <w:t xml:space="preserve">                                                                         </w:t>
      </w:r>
      <w:r w:rsidR="00AF4C9A" w:rsidRPr="00BB7743">
        <w:rPr>
          <w:rFonts w:ascii="Times New Roman" w:hAnsi="Times New Roman" w:cs="Times New Roman"/>
          <w:sz w:val="20"/>
          <w:szCs w:val="20"/>
        </w:rPr>
        <w:t xml:space="preserve"> </w:t>
      </w:r>
      <w:r w:rsidR="00A71954" w:rsidRPr="00BB7743">
        <w:rPr>
          <w:rFonts w:ascii="Times New Roman" w:hAnsi="Times New Roman" w:cs="Times New Roman"/>
          <w:sz w:val="20"/>
          <w:szCs w:val="20"/>
        </w:rPr>
        <w:t xml:space="preserve">       </w:t>
      </w:r>
    </w:p>
    <w:p w:rsidR="00D97DBE" w:rsidRPr="00BB7743" w:rsidRDefault="00D97DBE" w:rsidP="004A0A39">
      <w:pPr>
        <w:spacing w:line="0" w:lineRule="atLeast"/>
        <w:contextualSpacing/>
        <w:rPr>
          <w:rFonts w:ascii="Times New Roman" w:hAnsi="Times New Roman" w:cs="Times New Roman"/>
          <w:b/>
          <w:sz w:val="16"/>
          <w:szCs w:val="16"/>
        </w:rPr>
      </w:pPr>
    </w:p>
    <w:p w:rsidR="00D97DBE" w:rsidRPr="00FC4CD0" w:rsidRDefault="00D97DBE" w:rsidP="00D97DBE">
      <w:pPr>
        <w:rPr>
          <w:rFonts w:ascii="Times New Roman" w:hAnsi="Times New Roman" w:cs="Times New Roman"/>
          <w:color w:val="FF0000"/>
          <w:sz w:val="16"/>
          <w:szCs w:val="16"/>
        </w:rPr>
      </w:pPr>
    </w:p>
    <w:p w:rsidR="00016E21" w:rsidRPr="00FC4CD0" w:rsidRDefault="00016E21" w:rsidP="00D97DBE">
      <w:pPr>
        <w:rPr>
          <w:rFonts w:ascii="Times New Roman" w:hAnsi="Times New Roman" w:cs="Times New Roman"/>
          <w:color w:val="FF0000"/>
          <w:sz w:val="16"/>
          <w:szCs w:val="16"/>
        </w:rPr>
      </w:pPr>
    </w:p>
    <w:p w:rsidR="00016E21" w:rsidRPr="00FC4CD0" w:rsidRDefault="00016E21" w:rsidP="00D97DBE">
      <w:pPr>
        <w:rPr>
          <w:rFonts w:ascii="Times New Roman" w:hAnsi="Times New Roman" w:cs="Times New Roman"/>
          <w:color w:val="FF0000"/>
          <w:sz w:val="16"/>
          <w:szCs w:val="16"/>
        </w:rPr>
      </w:pPr>
    </w:p>
    <w:p w:rsidR="0026706C" w:rsidRPr="00FC4CD0" w:rsidRDefault="0026706C" w:rsidP="0003588E">
      <w:pPr>
        <w:rPr>
          <w:rFonts w:ascii="Times New Roman" w:hAnsi="Times New Roman" w:cs="Times New Roman"/>
          <w:color w:val="FF0000"/>
          <w:sz w:val="16"/>
          <w:szCs w:val="16"/>
        </w:rPr>
      </w:pPr>
    </w:p>
    <w:sectPr w:rsidR="0026706C" w:rsidRPr="00FC4CD0" w:rsidSect="00B469A5">
      <w:headerReference w:type="default" r:id="rId8"/>
      <w:footerReference w:type="default" r:id="rId9"/>
      <w:pgSz w:w="11906" w:h="16838" w:code="9"/>
      <w:pgMar w:top="1191" w:right="1418"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FB" w:rsidRDefault="00600DFB" w:rsidP="004D0DA1">
      <w:pPr>
        <w:spacing w:after="0" w:line="240" w:lineRule="auto"/>
      </w:pPr>
      <w:r>
        <w:separator/>
      </w:r>
    </w:p>
  </w:endnote>
  <w:endnote w:type="continuationSeparator" w:id="0">
    <w:p w:rsidR="00600DFB" w:rsidRDefault="00600DFB" w:rsidP="004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1" w:rsidRPr="00976DAE" w:rsidRDefault="00DE1AA1">
    <w:pPr>
      <w:pStyle w:val="Podnoje"/>
      <w:pBdr>
        <w:top w:val="thinThickSmallGap" w:sz="24" w:space="1" w:color="622423" w:themeColor="accent2" w:themeShade="7F"/>
      </w:pBdr>
      <w:rPr>
        <w:rFonts w:asciiTheme="majorHAnsi" w:hAnsiTheme="majorHAnsi"/>
        <w:i/>
      </w:rPr>
    </w:pPr>
    <w:r w:rsidRPr="00976DAE">
      <w:rPr>
        <w:rFonts w:asciiTheme="majorHAnsi" w:hAnsiTheme="majorHAnsi"/>
        <w:i/>
      </w:rPr>
      <w:t>Bilješke 2</w:t>
    </w:r>
    <w:r>
      <w:rPr>
        <w:rFonts w:asciiTheme="majorHAnsi" w:hAnsiTheme="majorHAnsi"/>
        <w:i/>
      </w:rPr>
      <w:t>020</w:t>
    </w:r>
    <w:r w:rsidRPr="00976DAE">
      <w:rPr>
        <w:rFonts w:asciiTheme="majorHAnsi" w:hAnsiTheme="majorHAnsi"/>
        <w:i/>
      </w:rPr>
      <w:t>.</w:t>
    </w:r>
    <w:r w:rsidRPr="00976DAE">
      <w:rPr>
        <w:rFonts w:asciiTheme="majorHAnsi" w:hAnsiTheme="majorHAnsi"/>
        <w:i/>
      </w:rPr>
      <w:ptab w:relativeTo="margin" w:alignment="right" w:leader="none"/>
    </w:r>
    <w:r w:rsidRPr="00976DAE">
      <w:rPr>
        <w:rFonts w:asciiTheme="majorHAnsi" w:hAnsiTheme="majorHAnsi"/>
        <w:i/>
      </w:rPr>
      <w:t xml:space="preserve">Stranica </w:t>
    </w:r>
    <w:r w:rsidRPr="00976DAE">
      <w:rPr>
        <w:i/>
      </w:rPr>
      <w:fldChar w:fldCharType="begin"/>
    </w:r>
    <w:r w:rsidRPr="00976DAE">
      <w:rPr>
        <w:i/>
      </w:rPr>
      <w:instrText xml:space="preserve"> PAGE   \* MERGEFORMAT </w:instrText>
    </w:r>
    <w:r w:rsidRPr="00976DAE">
      <w:rPr>
        <w:i/>
      </w:rPr>
      <w:fldChar w:fldCharType="separate"/>
    </w:r>
    <w:r w:rsidR="00115FE2" w:rsidRPr="00115FE2">
      <w:rPr>
        <w:rFonts w:asciiTheme="majorHAnsi" w:hAnsiTheme="majorHAnsi"/>
        <w:i/>
        <w:noProof/>
      </w:rPr>
      <w:t>2</w:t>
    </w:r>
    <w:r w:rsidRPr="00976DAE">
      <w:rPr>
        <w:i/>
      </w:rPr>
      <w:fldChar w:fldCharType="end"/>
    </w:r>
  </w:p>
  <w:p w:rsidR="00DE1AA1" w:rsidRDefault="00DE1A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FB" w:rsidRDefault="00600DFB" w:rsidP="004D0DA1">
      <w:pPr>
        <w:spacing w:after="0" w:line="240" w:lineRule="auto"/>
      </w:pPr>
      <w:r>
        <w:separator/>
      </w:r>
    </w:p>
  </w:footnote>
  <w:footnote w:type="continuationSeparator" w:id="0">
    <w:p w:rsidR="00600DFB" w:rsidRDefault="00600DFB" w:rsidP="004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1" w:rsidRPr="00A71954" w:rsidRDefault="00DE1AA1"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Naziv obveznika: Klinički bolnički centar Osijek</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Broj RKP-a: 26400</w:t>
    </w:r>
  </w:p>
  <w:p w:rsidR="00DE1AA1" w:rsidRPr="00A71954" w:rsidRDefault="00DE1AA1"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Sjedište obveznika: Osijek, Josipa Huttlera 4</w:t>
    </w:r>
    <w:r w:rsidRPr="00A71954">
      <w:rPr>
        <w:rFonts w:asciiTheme="majorHAnsi" w:eastAsiaTheme="majorEastAsia" w:hAnsiTheme="majorHAnsi" w:cstheme="majorBidi"/>
        <w:i/>
        <w:sz w:val="20"/>
        <w:szCs w:val="20"/>
      </w:rPr>
      <w:tab/>
      <w:t xml:space="preserve">         </w:t>
    </w:r>
    <w:r w:rsidRPr="00A71954">
      <w:rPr>
        <w:rFonts w:asciiTheme="majorHAnsi" w:eastAsiaTheme="majorEastAsia" w:hAnsiTheme="majorHAnsi" w:cstheme="majorBidi"/>
        <w:i/>
        <w:sz w:val="20"/>
        <w:szCs w:val="20"/>
      </w:rPr>
      <w:tab/>
      <w:t>Matični broj: 03018822</w:t>
    </w:r>
  </w:p>
  <w:p w:rsidR="00DE1AA1" w:rsidRPr="00A71954" w:rsidRDefault="00DE1AA1"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Razina: 11</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OIB: 89819375646</w:t>
    </w:r>
  </w:p>
  <w:p w:rsidR="00DE1AA1" w:rsidRPr="00A71954" w:rsidRDefault="00DE1AA1" w:rsidP="00D4617B">
    <w:pPr>
      <w:pStyle w:val="Zaglavlje"/>
      <w:pBdr>
        <w:bottom w:val="thickThinSmallGap" w:sz="24" w:space="1" w:color="622423" w:themeColor="accent2" w:themeShade="7F"/>
      </w:pBdr>
      <w:rPr>
        <w:rFonts w:asciiTheme="majorHAnsi" w:eastAsiaTheme="majorEastAsia" w:hAnsiTheme="majorHAnsi" w:cstheme="majorBidi"/>
        <w:i/>
        <w:sz w:val="20"/>
        <w:szCs w:val="20"/>
      </w:rPr>
    </w:pPr>
    <w:r w:rsidRPr="00A71954">
      <w:rPr>
        <w:rFonts w:asciiTheme="majorHAnsi" w:eastAsiaTheme="majorEastAsia" w:hAnsiTheme="majorHAnsi" w:cstheme="majorBidi"/>
        <w:i/>
        <w:sz w:val="20"/>
        <w:szCs w:val="20"/>
      </w:rPr>
      <w:t>Razdjel: 096</w:t>
    </w:r>
    <w:r w:rsidRPr="00A71954">
      <w:rPr>
        <w:rFonts w:asciiTheme="majorHAnsi" w:eastAsiaTheme="majorEastAsia" w:hAnsiTheme="majorHAnsi" w:cstheme="majorBidi"/>
        <w:i/>
        <w:sz w:val="20"/>
        <w:szCs w:val="20"/>
      </w:rPr>
      <w:tab/>
    </w:r>
    <w:r w:rsidRPr="00A71954">
      <w:rPr>
        <w:rFonts w:asciiTheme="majorHAnsi" w:eastAsiaTheme="majorEastAsia" w:hAnsiTheme="majorHAnsi" w:cstheme="majorBidi"/>
        <w:i/>
        <w:sz w:val="20"/>
        <w:szCs w:val="20"/>
      </w:rPr>
      <w:tab/>
      <w:t>Šifra djelatnosti: 8610</w:t>
    </w:r>
  </w:p>
  <w:p w:rsidR="00DE1AA1" w:rsidRDefault="00DE1AA1" w:rsidP="00D4617B">
    <w:pPr>
      <w:pStyle w:val="Zaglavlje"/>
      <w:pBdr>
        <w:bottom w:val="thickThinSmallGap" w:sz="24" w:space="1" w:color="622423" w:themeColor="accent2" w:themeShade="7F"/>
      </w:pBdr>
      <w:rPr>
        <w:rFonts w:asciiTheme="majorHAnsi" w:eastAsiaTheme="majorEastAsia" w:hAnsiTheme="majorHAnsi" w:cstheme="majorBidi"/>
        <w:i/>
      </w:rPr>
    </w:pPr>
  </w:p>
  <w:p w:rsidR="00DE1AA1" w:rsidRPr="00D4617B" w:rsidRDefault="00DE1AA1" w:rsidP="00D4617B">
    <w:pPr>
      <w:pStyle w:val="Zaglavlje"/>
      <w:pBdr>
        <w:bottom w:val="thickThinSmallGap" w:sz="24" w:space="1" w:color="622423" w:themeColor="accent2" w:themeShade="7F"/>
      </w:pBdr>
      <w:rPr>
        <w:rFonts w:asciiTheme="majorHAnsi" w:eastAsiaTheme="majorEastAsia" w:hAnsiTheme="majorHAnsi" w:cstheme="majorBidi"/>
        <w:b/>
        <w:i/>
        <w:sz w:val="28"/>
        <w:szCs w:val="28"/>
      </w:rPr>
    </w:pPr>
    <w:r>
      <w:rPr>
        <w:rFonts w:asciiTheme="majorHAnsi" w:eastAsiaTheme="majorEastAsia" w:hAnsiTheme="majorHAnsi" w:cstheme="majorBidi"/>
        <w:i/>
      </w:rPr>
      <w:tab/>
    </w:r>
    <w:r w:rsidRPr="00D4617B">
      <w:rPr>
        <w:rFonts w:asciiTheme="majorHAnsi" w:eastAsiaTheme="majorEastAsia" w:hAnsiTheme="majorHAnsi" w:cstheme="majorBidi"/>
        <w:b/>
        <w:i/>
        <w:sz w:val="28"/>
        <w:szCs w:val="28"/>
      </w:rPr>
      <w:t>BILJEŠKE UZ FINANCIJSKE IZVJEŠTAJE ZA 20</w:t>
    </w:r>
    <w:r>
      <w:rPr>
        <w:rFonts w:asciiTheme="majorHAnsi" w:eastAsiaTheme="majorEastAsia" w:hAnsiTheme="majorHAnsi" w:cstheme="majorBidi"/>
        <w:b/>
        <w:i/>
        <w:sz w:val="28"/>
        <w:szCs w:val="28"/>
      </w:rPr>
      <w:t>20</w:t>
    </w:r>
    <w:r w:rsidRPr="00D4617B">
      <w:rPr>
        <w:rFonts w:asciiTheme="majorHAnsi" w:eastAsiaTheme="majorEastAsia" w:hAnsiTheme="majorHAnsi" w:cstheme="majorBidi"/>
        <w:b/>
        <w:i/>
        <w:sz w:val="28"/>
        <w:szCs w:val="28"/>
      </w:rPr>
      <w:t>. GODINU</w:t>
    </w:r>
    <w:r w:rsidRPr="00D4617B">
      <w:rPr>
        <w:rFonts w:asciiTheme="majorHAnsi" w:eastAsiaTheme="majorEastAsia" w:hAnsiTheme="majorHAnsi" w:cstheme="majorBidi"/>
        <w:b/>
        <w:i/>
        <w:sz w:val="28"/>
        <w:szCs w:val="28"/>
      </w:rPr>
      <w:tab/>
    </w:r>
    <w:r w:rsidRPr="00D4617B">
      <w:rPr>
        <w:rFonts w:asciiTheme="majorHAnsi" w:eastAsiaTheme="majorEastAsia" w:hAnsiTheme="majorHAnsi" w:cstheme="majorBidi"/>
        <w:b/>
        <w:i/>
        <w:sz w:val="28"/>
        <w:szCs w:val="28"/>
      </w:rPr>
      <w:tab/>
    </w:r>
  </w:p>
  <w:p w:rsidR="00DE1AA1" w:rsidRPr="00002ECB" w:rsidRDefault="00DE1AA1" w:rsidP="00364FE0">
    <w:pPr>
      <w:pStyle w:val="Zaglavlje"/>
      <w:jc w:val="right"/>
      <w:rPr>
        <w:rFonts w:ascii="Times New Roman" w:hAnsi="Times New Roman" w:cs="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5"/>
    <w:multiLevelType w:val="hybridMultilevel"/>
    <w:tmpl w:val="87FAE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29623E"/>
    <w:multiLevelType w:val="hybridMultilevel"/>
    <w:tmpl w:val="5D6C967A"/>
    <w:lvl w:ilvl="0" w:tplc="2318B9EE">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2" w15:restartNumberingAfterBreak="0">
    <w:nsid w:val="0369042D"/>
    <w:multiLevelType w:val="hybridMultilevel"/>
    <w:tmpl w:val="2C10A7B8"/>
    <w:lvl w:ilvl="0" w:tplc="A01A7B14">
      <w:start w:val="10"/>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3" w15:restartNumberingAfterBreak="0">
    <w:nsid w:val="056F1D99"/>
    <w:multiLevelType w:val="hybridMultilevel"/>
    <w:tmpl w:val="714046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5DD230F"/>
    <w:multiLevelType w:val="hybridMultilevel"/>
    <w:tmpl w:val="E0F4857A"/>
    <w:lvl w:ilvl="0" w:tplc="D2B4F468">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8816BD"/>
    <w:multiLevelType w:val="hybridMultilevel"/>
    <w:tmpl w:val="9CF022B4"/>
    <w:lvl w:ilvl="0" w:tplc="05D0563E">
      <w:start w:val="4"/>
      <w:numFmt w:val="upperRoman"/>
      <w:lvlText w:val="%1."/>
      <w:lvlJc w:val="left"/>
      <w:pPr>
        <w:ind w:left="825" w:hanging="72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6" w15:restartNumberingAfterBreak="0">
    <w:nsid w:val="0AF33DF6"/>
    <w:multiLevelType w:val="hybridMultilevel"/>
    <w:tmpl w:val="9836FA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561F75"/>
    <w:multiLevelType w:val="hybridMultilevel"/>
    <w:tmpl w:val="9BBE2D22"/>
    <w:lvl w:ilvl="0" w:tplc="D102E30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6977E9"/>
    <w:multiLevelType w:val="hybridMultilevel"/>
    <w:tmpl w:val="D422B024"/>
    <w:lvl w:ilvl="0" w:tplc="041A0001">
      <w:start w:val="1"/>
      <w:numFmt w:val="bullet"/>
      <w:lvlText w:val=""/>
      <w:lvlJc w:val="left"/>
      <w:pPr>
        <w:ind w:left="1509" w:hanging="360"/>
      </w:pPr>
      <w:rPr>
        <w:rFonts w:ascii="Symbol" w:hAnsi="Symbol" w:hint="default"/>
      </w:rPr>
    </w:lvl>
    <w:lvl w:ilvl="1" w:tplc="041A0003" w:tentative="1">
      <w:start w:val="1"/>
      <w:numFmt w:val="bullet"/>
      <w:lvlText w:val="o"/>
      <w:lvlJc w:val="left"/>
      <w:pPr>
        <w:ind w:left="2229" w:hanging="360"/>
      </w:pPr>
      <w:rPr>
        <w:rFonts w:ascii="Courier New" w:hAnsi="Courier New" w:cs="Courier New" w:hint="default"/>
      </w:rPr>
    </w:lvl>
    <w:lvl w:ilvl="2" w:tplc="041A0005" w:tentative="1">
      <w:start w:val="1"/>
      <w:numFmt w:val="bullet"/>
      <w:lvlText w:val=""/>
      <w:lvlJc w:val="left"/>
      <w:pPr>
        <w:ind w:left="2949" w:hanging="360"/>
      </w:pPr>
      <w:rPr>
        <w:rFonts w:ascii="Wingdings" w:hAnsi="Wingdings" w:hint="default"/>
      </w:rPr>
    </w:lvl>
    <w:lvl w:ilvl="3" w:tplc="041A0001" w:tentative="1">
      <w:start w:val="1"/>
      <w:numFmt w:val="bullet"/>
      <w:lvlText w:val=""/>
      <w:lvlJc w:val="left"/>
      <w:pPr>
        <w:ind w:left="3669" w:hanging="360"/>
      </w:pPr>
      <w:rPr>
        <w:rFonts w:ascii="Symbol" w:hAnsi="Symbol" w:hint="default"/>
      </w:rPr>
    </w:lvl>
    <w:lvl w:ilvl="4" w:tplc="041A0003" w:tentative="1">
      <w:start w:val="1"/>
      <w:numFmt w:val="bullet"/>
      <w:lvlText w:val="o"/>
      <w:lvlJc w:val="left"/>
      <w:pPr>
        <w:ind w:left="4389" w:hanging="360"/>
      </w:pPr>
      <w:rPr>
        <w:rFonts w:ascii="Courier New" w:hAnsi="Courier New" w:cs="Courier New" w:hint="default"/>
      </w:rPr>
    </w:lvl>
    <w:lvl w:ilvl="5" w:tplc="041A0005" w:tentative="1">
      <w:start w:val="1"/>
      <w:numFmt w:val="bullet"/>
      <w:lvlText w:val=""/>
      <w:lvlJc w:val="left"/>
      <w:pPr>
        <w:ind w:left="5109" w:hanging="360"/>
      </w:pPr>
      <w:rPr>
        <w:rFonts w:ascii="Wingdings" w:hAnsi="Wingdings" w:hint="default"/>
      </w:rPr>
    </w:lvl>
    <w:lvl w:ilvl="6" w:tplc="041A0001" w:tentative="1">
      <w:start w:val="1"/>
      <w:numFmt w:val="bullet"/>
      <w:lvlText w:val=""/>
      <w:lvlJc w:val="left"/>
      <w:pPr>
        <w:ind w:left="5829" w:hanging="360"/>
      </w:pPr>
      <w:rPr>
        <w:rFonts w:ascii="Symbol" w:hAnsi="Symbol" w:hint="default"/>
      </w:rPr>
    </w:lvl>
    <w:lvl w:ilvl="7" w:tplc="041A0003" w:tentative="1">
      <w:start w:val="1"/>
      <w:numFmt w:val="bullet"/>
      <w:lvlText w:val="o"/>
      <w:lvlJc w:val="left"/>
      <w:pPr>
        <w:ind w:left="6549" w:hanging="360"/>
      </w:pPr>
      <w:rPr>
        <w:rFonts w:ascii="Courier New" w:hAnsi="Courier New" w:cs="Courier New" w:hint="default"/>
      </w:rPr>
    </w:lvl>
    <w:lvl w:ilvl="8" w:tplc="041A0005" w:tentative="1">
      <w:start w:val="1"/>
      <w:numFmt w:val="bullet"/>
      <w:lvlText w:val=""/>
      <w:lvlJc w:val="left"/>
      <w:pPr>
        <w:ind w:left="7269" w:hanging="360"/>
      </w:pPr>
      <w:rPr>
        <w:rFonts w:ascii="Wingdings" w:hAnsi="Wingdings" w:hint="default"/>
      </w:rPr>
    </w:lvl>
  </w:abstractNum>
  <w:abstractNum w:abstractNumId="9" w15:restartNumberingAfterBreak="0">
    <w:nsid w:val="106A6B5C"/>
    <w:multiLevelType w:val="hybridMultilevel"/>
    <w:tmpl w:val="E1AAFCA0"/>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BD56941"/>
    <w:multiLevelType w:val="hybridMultilevel"/>
    <w:tmpl w:val="B9FC8E2C"/>
    <w:lvl w:ilvl="0" w:tplc="E8B4FC74">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1" w15:restartNumberingAfterBreak="0">
    <w:nsid w:val="1C5067FA"/>
    <w:multiLevelType w:val="hybridMultilevel"/>
    <w:tmpl w:val="493A8D64"/>
    <w:lvl w:ilvl="0" w:tplc="219A730E">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1CE36F78"/>
    <w:multiLevelType w:val="hybridMultilevel"/>
    <w:tmpl w:val="B09866F0"/>
    <w:lvl w:ilvl="0" w:tplc="4B823438">
      <w:start w:val="3"/>
      <w:numFmt w:val="bullet"/>
      <w:lvlText w:val="-"/>
      <w:lvlJc w:val="left"/>
      <w:pPr>
        <w:ind w:left="1800" w:hanging="360"/>
      </w:pPr>
      <w:rPr>
        <w:rFonts w:ascii="Times New Roman" w:eastAsiaTheme="minorHAns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24FE563B"/>
    <w:multiLevelType w:val="hybridMultilevel"/>
    <w:tmpl w:val="02C0EE88"/>
    <w:lvl w:ilvl="0" w:tplc="DA5802EA">
      <w:numFmt w:val="bullet"/>
      <w:lvlText w:val="-"/>
      <w:lvlJc w:val="left"/>
      <w:pPr>
        <w:ind w:left="1196" w:hanging="360"/>
      </w:pPr>
      <w:rPr>
        <w:rFonts w:ascii="Times New Roman" w:eastAsiaTheme="minorHAnsi" w:hAnsi="Times New Roman" w:cs="Times New Roman" w:hint="default"/>
      </w:rPr>
    </w:lvl>
    <w:lvl w:ilvl="1" w:tplc="041A0003" w:tentative="1">
      <w:start w:val="1"/>
      <w:numFmt w:val="bullet"/>
      <w:lvlText w:val="o"/>
      <w:lvlJc w:val="left"/>
      <w:pPr>
        <w:ind w:left="1916" w:hanging="360"/>
      </w:pPr>
      <w:rPr>
        <w:rFonts w:ascii="Courier New" w:hAnsi="Courier New" w:cs="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cs="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cs="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14" w15:restartNumberingAfterBreak="0">
    <w:nsid w:val="35A06932"/>
    <w:multiLevelType w:val="hybridMultilevel"/>
    <w:tmpl w:val="F32EC18A"/>
    <w:lvl w:ilvl="0" w:tplc="05D0563E">
      <w:start w:val="1"/>
      <w:numFmt w:val="upperRoman"/>
      <w:lvlText w:val="%1."/>
      <w:lvlJc w:val="left"/>
      <w:pPr>
        <w:ind w:left="825" w:hanging="72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5" w15:restartNumberingAfterBreak="0">
    <w:nsid w:val="35B35EEA"/>
    <w:multiLevelType w:val="hybridMultilevel"/>
    <w:tmpl w:val="5470D74C"/>
    <w:lvl w:ilvl="0" w:tplc="A8704ADC">
      <w:numFmt w:val="bullet"/>
      <w:lvlText w:val="-"/>
      <w:lvlJc w:val="left"/>
      <w:pPr>
        <w:ind w:left="1821" w:hanging="360"/>
      </w:pPr>
      <w:rPr>
        <w:rFonts w:ascii="Times New Roman" w:eastAsiaTheme="minorHAnsi" w:hAnsi="Times New Roman" w:cs="Times New Roman" w:hint="default"/>
      </w:rPr>
    </w:lvl>
    <w:lvl w:ilvl="1" w:tplc="041A0003">
      <w:start w:val="1"/>
      <w:numFmt w:val="bullet"/>
      <w:lvlText w:val="o"/>
      <w:lvlJc w:val="left"/>
      <w:pPr>
        <w:ind w:left="2541" w:hanging="360"/>
      </w:pPr>
      <w:rPr>
        <w:rFonts w:ascii="Courier New" w:hAnsi="Courier New" w:cs="Courier New" w:hint="default"/>
      </w:rPr>
    </w:lvl>
    <w:lvl w:ilvl="2" w:tplc="041A0005" w:tentative="1">
      <w:start w:val="1"/>
      <w:numFmt w:val="bullet"/>
      <w:lvlText w:val=""/>
      <w:lvlJc w:val="left"/>
      <w:pPr>
        <w:ind w:left="3261" w:hanging="360"/>
      </w:pPr>
      <w:rPr>
        <w:rFonts w:ascii="Wingdings" w:hAnsi="Wingdings" w:hint="default"/>
      </w:rPr>
    </w:lvl>
    <w:lvl w:ilvl="3" w:tplc="041A0001" w:tentative="1">
      <w:start w:val="1"/>
      <w:numFmt w:val="bullet"/>
      <w:lvlText w:val=""/>
      <w:lvlJc w:val="left"/>
      <w:pPr>
        <w:ind w:left="3981" w:hanging="360"/>
      </w:pPr>
      <w:rPr>
        <w:rFonts w:ascii="Symbol" w:hAnsi="Symbol" w:hint="default"/>
      </w:rPr>
    </w:lvl>
    <w:lvl w:ilvl="4" w:tplc="041A0003" w:tentative="1">
      <w:start w:val="1"/>
      <w:numFmt w:val="bullet"/>
      <w:lvlText w:val="o"/>
      <w:lvlJc w:val="left"/>
      <w:pPr>
        <w:ind w:left="4701" w:hanging="360"/>
      </w:pPr>
      <w:rPr>
        <w:rFonts w:ascii="Courier New" w:hAnsi="Courier New" w:cs="Courier New" w:hint="default"/>
      </w:rPr>
    </w:lvl>
    <w:lvl w:ilvl="5" w:tplc="041A0005" w:tentative="1">
      <w:start w:val="1"/>
      <w:numFmt w:val="bullet"/>
      <w:lvlText w:val=""/>
      <w:lvlJc w:val="left"/>
      <w:pPr>
        <w:ind w:left="5421" w:hanging="360"/>
      </w:pPr>
      <w:rPr>
        <w:rFonts w:ascii="Wingdings" w:hAnsi="Wingdings" w:hint="default"/>
      </w:rPr>
    </w:lvl>
    <w:lvl w:ilvl="6" w:tplc="041A0001" w:tentative="1">
      <w:start w:val="1"/>
      <w:numFmt w:val="bullet"/>
      <w:lvlText w:val=""/>
      <w:lvlJc w:val="left"/>
      <w:pPr>
        <w:ind w:left="6141" w:hanging="360"/>
      </w:pPr>
      <w:rPr>
        <w:rFonts w:ascii="Symbol" w:hAnsi="Symbol" w:hint="default"/>
      </w:rPr>
    </w:lvl>
    <w:lvl w:ilvl="7" w:tplc="041A0003" w:tentative="1">
      <w:start w:val="1"/>
      <w:numFmt w:val="bullet"/>
      <w:lvlText w:val="o"/>
      <w:lvlJc w:val="left"/>
      <w:pPr>
        <w:ind w:left="6861" w:hanging="360"/>
      </w:pPr>
      <w:rPr>
        <w:rFonts w:ascii="Courier New" w:hAnsi="Courier New" w:cs="Courier New" w:hint="default"/>
      </w:rPr>
    </w:lvl>
    <w:lvl w:ilvl="8" w:tplc="041A0005" w:tentative="1">
      <w:start w:val="1"/>
      <w:numFmt w:val="bullet"/>
      <w:lvlText w:val=""/>
      <w:lvlJc w:val="left"/>
      <w:pPr>
        <w:ind w:left="7581" w:hanging="360"/>
      </w:pPr>
      <w:rPr>
        <w:rFonts w:ascii="Wingdings" w:hAnsi="Wingdings" w:hint="default"/>
      </w:rPr>
    </w:lvl>
  </w:abstractNum>
  <w:abstractNum w:abstractNumId="16" w15:restartNumberingAfterBreak="0">
    <w:nsid w:val="45B15D5F"/>
    <w:multiLevelType w:val="hybridMultilevel"/>
    <w:tmpl w:val="D764CC14"/>
    <w:lvl w:ilvl="0" w:tplc="3C889454">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46E62031"/>
    <w:multiLevelType w:val="hybridMultilevel"/>
    <w:tmpl w:val="3050F01A"/>
    <w:lvl w:ilvl="0" w:tplc="055281C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9A12DB"/>
    <w:multiLevelType w:val="hybridMultilevel"/>
    <w:tmpl w:val="F32EC18A"/>
    <w:lvl w:ilvl="0" w:tplc="05D0563E">
      <w:start w:val="1"/>
      <w:numFmt w:val="upperRoman"/>
      <w:lvlText w:val="%1."/>
      <w:lvlJc w:val="left"/>
      <w:pPr>
        <w:ind w:left="825" w:hanging="72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9" w15:restartNumberingAfterBreak="0">
    <w:nsid w:val="48F77586"/>
    <w:multiLevelType w:val="multilevel"/>
    <w:tmpl w:val="212E3B9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837864"/>
    <w:multiLevelType w:val="hybridMultilevel"/>
    <w:tmpl w:val="BF2EFBE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CAA4EC7"/>
    <w:multiLevelType w:val="hybridMultilevel"/>
    <w:tmpl w:val="D102B53E"/>
    <w:lvl w:ilvl="0" w:tplc="77D0D8B2">
      <w:start w:val="13"/>
      <w:numFmt w:val="bullet"/>
      <w:lvlText w:val="-"/>
      <w:lvlJc w:val="left"/>
      <w:pPr>
        <w:ind w:left="1776" w:hanging="360"/>
      </w:pPr>
      <w:rPr>
        <w:rFonts w:ascii="Times New Roman" w:eastAsiaTheme="minorHAnsi" w:hAnsi="Times New Roman" w:cs="Times New Roman" w:hint="default"/>
        <w:color w:val="auto"/>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15:restartNumberingAfterBreak="0">
    <w:nsid w:val="4D502D0B"/>
    <w:multiLevelType w:val="hybridMultilevel"/>
    <w:tmpl w:val="86FE5A94"/>
    <w:lvl w:ilvl="0" w:tplc="585A02FA">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3" w15:restartNumberingAfterBreak="0">
    <w:nsid w:val="4DA617D7"/>
    <w:multiLevelType w:val="hybridMultilevel"/>
    <w:tmpl w:val="96DC229C"/>
    <w:lvl w:ilvl="0" w:tplc="0E0C455E">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F4C5C94"/>
    <w:multiLevelType w:val="hybridMultilevel"/>
    <w:tmpl w:val="FCF4B3D2"/>
    <w:lvl w:ilvl="0" w:tplc="8AFE9BF8">
      <w:start w:val="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3535C54"/>
    <w:multiLevelType w:val="multilevel"/>
    <w:tmpl w:val="BB6E11B2"/>
    <w:lvl w:ilvl="0">
      <w:start w:val="3"/>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53C97CE3"/>
    <w:multiLevelType w:val="hybridMultilevel"/>
    <w:tmpl w:val="CCA451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418548C"/>
    <w:multiLevelType w:val="hybridMultilevel"/>
    <w:tmpl w:val="ACE4401E"/>
    <w:lvl w:ilvl="0" w:tplc="F61C3E76">
      <w:start w:val="3"/>
      <w:numFmt w:val="bullet"/>
      <w:lvlText w:val="-"/>
      <w:lvlJc w:val="left"/>
      <w:pPr>
        <w:ind w:left="1148" w:hanging="360"/>
      </w:pPr>
      <w:rPr>
        <w:rFonts w:ascii="Times New Roman" w:eastAsia="Times New Roman"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28" w15:restartNumberingAfterBreak="0">
    <w:nsid w:val="57034E86"/>
    <w:multiLevelType w:val="hybridMultilevel"/>
    <w:tmpl w:val="1298C0A8"/>
    <w:lvl w:ilvl="0" w:tplc="919CAD4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9E97F54"/>
    <w:multiLevelType w:val="hybridMultilevel"/>
    <w:tmpl w:val="BA4C76A6"/>
    <w:lvl w:ilvl="0" w:tplc="2E386A4E">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0" w15:restartNumberingAfterBreak="0">
    <w:nsid w:val="709263CE"/>
    <w:multiLevelType w:val="hybridMultilevel"/>
    <w:tmpl w:val="28B03C78"/>
    <w:lvl w:ilvl="0" w:tplc="C1FA49C8">
      <w:start w:val="1"/>
      <w:numFmt w:val="bullet"/>
      <w:lvlText w:val="∆"/>
      <w:lvlJc w:val="left"/>
      <w:pPr>
        <w:ind w:left="216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732037"/>
    <w:multiLevelType w:val="hybridMultilevel"/>
    <w:tmpl w:val="7200F5D4"/>
    <w:lvl w:ilvl="0" w:tplc="DDB613DE">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32" w15:restartNumberingAfterBreak="0">
    <w:nsid w:val="76AE4C53"/>
    <w:multiLevelType w:val="hybridMultilevel"/>
    <w:tmpl w:val="B8E257B2"/>
    <w:lvl w:ilvl="0" w:tplc="E41E0DC6">
      <w:numFmt w:val="bullet"/>
      <w:lvlText w:val="-"/>
      <w:lvlJc w:val="left"/>
      <w:pPr>
        <w:ind w:left="1821" w:hanging="360"/>
      </w:pPr>
      <w:rPr>
        <w:rFonts w:ascii="Times New Roman" w:eastAsiaTheme="minorHAnsi" w:hAnsi="Times New Roman" w:cs="Times New Roman" w:hint="default"/>
      </w:rPr>
    </w:lvl>
    <w:lvl w:ilvl="1" w:tplc="041A0003" w:tentative="1">
      <w:start w:val="1"/>
      <w:numFmt w:val="bullet"/>
      <w:lvlText w:val="o"/>
      <w:lvlJc w:val="left"/>
      <w:pPr>
        <w:ind w:left="2541" w:hanging="360"/>
      </w:pPr>
      <w:rPr>
        <w:rFonts w:ascii="Courier New" w:hAnsi="Courier New" w:cs="Courier New" w:hint="default"/>
      </w:rPr>
    </w:lvl>
    <w:lvl w:ilvl="2" w:tplc="041A0005" w:tentative="1">
      <w:start w:val="1"/>
      <w:numFmt w:val="bullet"/>
      <w:lvlText w:val=""/>
      <w:lvlJc w:val="left"/>
      <w:pPr>
        <w:ind w:left="3261" w:hanging="360"/>
      </w:pPr>
      <w:rPr>
        <w:rFonts w:ascii="Wingdings" w:hAnsi="Wingdings" w:hint="default"/>
      </w:rPr>
    </w:lvl>
    <w:lvl w:ilvl="3" w:tplc="041A0001" w:tentative="1">
      <w:start w:val="1"/>
      <w:numFmt w:val="bullet"/>
      <w:lvlText w:val=""/>
      <w:lvlJc w:val="left"/>
      <w:pPr>
        <w:ind w:left="3981" w:hanging="360"/>
      </w:pPr>
      <w:rPr>
        <w:rFonts w:ascii="Symbol" w:hAnsi="Symbol" w:hint="default"/>
      </w:rPr>
    </w:lvl>
    <w:lvl w:ilvl="4" w:tplc="041A0003" w:tentative="1">
      <w:start w:val="1"/>
      <w:numFmt w:val="bullet"/>
      <w:lvlText w:val="o"/>
      <w:lvlJc w:val="left"/>
      <w:pPr>
        <w:ind w:left="4701" w:hanging="360"/>
      </w:pPr>
      <w:rPr>
        <w:rFonts w:ascii="Courier New" w:hAnsi="Courier New" w:cs="Courier New" w:hint="default"/>
      </w:rPr>
    </w:lvl>
    <w:lvl w:ilvl="5" w:tplc="041A0005" w:tentative="1">
      <w:start w:val="1"/>
      <w:numFmt w:val="bullet"/>
      <w:lvlText w:val=""/>
      <w:lvlJc w:val="left"/>
      <w:pPr>
        <w:ind w:left="5421" w:hanging="360"/>
      </w:pPr>
      <w:rPr>
        <w:rFonts w:ascii="Wingdings" w:hAnsi="Wingdings" w:hint="default"/>
      </w:rPr>
    </w:lvl>
    <w:lvl w:ilvl="6" w:tplc="041A0001" w:tentative="1">
      <w:start w:val="1"/>
      <w:numFmt w:val="bullet"/>
      <w:lvlText w:val=""/>
      <w:lvlJc w:val="left"/>
      <w:pPr>
        <w:ind w:left="6141" w:hanging="360"/>
      </w:pPr>
      <w:rPr>
        <w:rFonts w:ascii="Symbol" w:hAnsi="Symbol" w:hint="default"/>
      </w:rPr>
    </w:lvl>
    <w:lvl w:ilvl="7" w:tplc="041A0003" w:tentative="1">
      <w:start w:val="1"/>
      <w:numFmt w:val="bullet"/>
      <w:lvlText w:val="o"/>
      <w:lvlJc w:val="left"/>
      <w:pPr>
        <w:ind w:left="6861" w:hanging="360"/>
      </w:pPr>
      <w:rPr>
        <w:rFonts w:ascii="Courier New" w:hAnsi="Courier New" w:cs="Courier New" w:hint="default"/>
      </w:rPr>
    </w:lvl>
    <w:lvl w:ilvl="8" w:tplc="041A0005" w:tentative="1">
      <w:start w:val="1"/>
      <w:numFmt w:val="bullet"/>
      <w:lvlText w:val=""/>
      <w:lvlJc w:val="left"/>
      <w:pPr>
        <w:ind w:left="7581" w:hanging="360"/>
      </w:pPr>
      <w:rPr>
        <w:rFonts w:ascii="Wingdings" w:hAnsi="Wingdings" w:hint="default"/>
      </w:rPr>
    </w:lvl>
  </w:abstractNum>
  <w:abstractNum w:abstractNumId="33" w15:restartNumberingAfterBreak="0">
    <w:nsid w:val="7C440118"/>
    <w:multiLevelType w:val="hybridMultilevel"/>
    <w:tmpl w:val="2AB4B892"/>
    <w:lvl w:ilvl="0" w:tplc="AAD2CA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4" w15:restartNumberingAfterBreak="0">
    <w:nsid w:val="7DEA3D53"/>
    <w:multiLevelType w:val="hybridMultilevel"/>
    <w:tmpl w:val="37A412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3"/>
  </w:num>
  <w:num w:numId="4">
    <w:abstractNumId w:val="26"/>
  </w:num>
  <w:num w:numId="5">
    <w:abstractNumId w:val="30"/>
  </w:num>
  <w:num w:numId="6">
    <w:abstractNumId w:val="12"/>
  </w:num>
  <w:num w:numId="7">
    <w:abstractNumId w:val="16"/>
  </w:num>
  <w:num w:numId="8">
    <w:abstractNumId w:val="0"/>
  </w:num>
  <w:num w:numId="9">
    <w:abstractNumId w:val="18"/>
  </w:num>
  <w:num w:numId="10">
    <w:abstractNumId w:val="7"/>
  </w:num>
  <w:num w:numId="11">
    <w:abstractNumId w:val="17"/>
  </w:num>
  <w:num w:numId="12">
    <w:abstractNumId w:val="10"/>
  </w:num>
  <w:num w:numId="13">
    <w:abstractNumId w:val="14"/>
  </w:num>
  <w:num w:numId="14">
    <w:abstractNumId w:val="5"/>
  </w:num>
  <w:num w:numId="15">
    <w:abstractNumId w:val="31"/>
  </w:num>
  <w:num w:numId="16">
    <w:abstractNumId w:val="1"/>
  </w:num>
  <w:num w:numId="17">
    <w:abstractNumId w:val="13"/>
  </w:num>
  <w:num w:numId="18">
    <w:abstractNumId w:val="6"/>
  </w:num>
  <w:num w:numId="19">
    <w:abstractNumId w:val="20"/>
  </w:num>
  <w:num w:numId="20">
    <w:abstractNumId w:val="22"/>
  </w:num>
  <w:num w:numId="21">
    <w:abstractNumId w:val="34"/>
  </w:num>
  <w:num w:numId="22">
    <w:abstractNumId w:val="2"/>
  </w:num>
  <w:num w:numId="23">
    <w:abstractNumId w:val="28"/>
  </w:num>
  <w:num w:numId="24">
    <w:abstractNumId w:val="25"/>
  </w:num>
  <w:num w:numId="25">
    <w:abstractNumId w:val="11"/>
  </w:num>
  <w:num w:numId="26">
    <w:abstractNumId w:val="29"/>
  </w:num>
  <w:num w:numId="27">
    <w:abstractNumId w:val="24"/>
  </w:num>
  <w:num w:numId="28">
    <w:abstractNumId w:val="27"/>
  </w:num>
  <w:num w:numId="29">
    <w:abstractNumId w:val="23"/>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21"/>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17EE"/>
    <w:rsid w:val="00002ECB"/>
    <w:rsid w:val="00010D1B"/>
    <w:rsid w:val="00012AB4"/>
    <w:rsid w:val="000139AB"/>
    <w:rsid w:val="00013E87"/>
    <w:rsid w:val="00014DBD"/>
    <w:rsid w:val="00016832"/>
    <w:rsid w:val="00016E21"/>
    <w:rsid w:val="00017A79"/>
    <w:rsid w:val="0002299B"/>
    <w:rsid w:val="00025E9F"/>
    <w:rsid w:val="00026E12"/>
    <w:rsid w:val="0003091B"/>
    <w:rsid w:val="00032D43"/>
    <w:rsid w:val="0003588E"/>
    <w:rsid w:val="00035C34"/>
    <w:rsid w:val="00040B16"/>
    <w:rsid w:val="00040D64"/>
    <w:rsid w:val="000416A8"/>
    <w:rsid w:val="00050407"/>
    <w:rsid w:val="00053CBB"/>
    <w:rsid w:val="00064311"/>
    <w:rsid w:val="00066468"/>
    <w:rsid w:val="00070AB9"/>
    <w:rsid w:val="00071AC7"/>
    <w:rsid w:val="00074649"/>
    <w:rsid w:val="00077E11"/>
    <w:rsid w:val="00082BE8"/>
    <w:rsid w:val="00084679"/>
    <w:rsid w:val="0008557B"/>
    <w:rsid w:val="0009157D"/>
    <w:rsid w:val="00092CA8"/>
    <w:rsid w:val="000A3C8F"/>
    <w:rsid w:val="000A4C46"/>
    <w:rsid w:val="000A5F92"/>
    <w:rsid w:val="000A6184"/>
    <w:rsid w:val="000B25F6"/>
    <w:rsid w:val="000B345F"/>
    <w:rsid w:val="000C343C"/>
    <w:rsid w:val="000D0F56"/>
    <w:rsid w:val="000D1296"/>
    <w:rsid w:val="000D1DDF"/>
    <w:rsid w:val="000D4E1F"/>
    <w:rsid w:val="000D7ED5"/>
    <w:rsid w:val="000E1B3C"/>
    <w:rsid w:val="000E21BD"/>
    <w:rsid w:val="000E2AA8"/>
    <w:rsid w:val="000E6C96"/>
    <w:rsid w:val="000F6563"/>
    <w:rsid w:val="000F7C93"/>
    <w:rsid w:val="00101C40"/>
    <w:rsid w:val="00104CBB"/>
    <w:rsid w:val="001071D8"/>
    <w:rsid w:val="00115FE2"/>
    <w:rsid w:val="001177C8"/>
    <w:rsid w:val="00117AFD"/>
    <w:rsid w:val="00120618"/>
    <w:rsid w:val="00124AA9"/>
    <w:rsid w:val="00127D8A"/>
    <w:rsid w:val="001328FD"/>
    <w:rsid w:val="00134E56"/>
    <w:rsid w:val="001363FE"/>
    <w:rsid w:val="001402EF"/>
    <w:rsid w:val="0014032C"/>
    <w:rsid w:val="001428D5"/>
    <w:rsid w:val="001447E2"/>
    <w:rsid w:val="001453BD"/>
    <w:rsid w:val="00153DCD"/>
    <w:rsid w:val="0015474E"/>
    <w:rsid w:val="00156394"/>
    <w:rsid w:val="00156D03"/>
    <w:rsid w:val="00156F9A"/>
    <w:rsid w:val="001655D9"/>
    <w:rsid w:val="00167BE4"/>
    <w:rsid w:val="0017095C"/>
    <w:rsid w:val="001709D7"/>
    <w:rsid w:val="00170E1E"/>
    <w:rsid w:val="00180C5B"/>
    <w:rsid w:val="00183E49"/>
    <w:rsid w:val="00191835"/>
    <w:rsid w:val="001A0D2C"/>
    <w:rsid w:val="001A1B1D"/>
    <w:rsid w:val="001A31D9"/>
    <w:rsid w:val="001A41A4"/>
    <w:rsid w:val="001A52AD"/>
    <w:rsid w:val="001A71BD"/>
    <w:rsid w:val="001B00F8"/>
    <w:rsid w:val="001B10C2"/>
    <w:rsid w:val="001B1270"/>
    <w:rsid w:val="001B2842"/>
    <w:rsid w:val="001B2E92"/>
    <w:rsid w:val="001B3B18"/>
    <w:rsid w:val="001B5C32"/>
    <w:rsid w:val="001B5D38"/>
    <w:rsid w:val="001B76FD"/>
    <w:rsid w:val="001C1313"/>
    <w:rsid w:val="001C1B8F"/>
    <w:rsid w:val="001C29CB"/>
    <w:rsid w:val="001C5249"/>
    <w:rsid w:val="001C6E11"/>
    <w:rsid w:val="001D0748"/>
    <w:rsid w:val="001D0F33"/>
    <w:rsid w:val="001E0325"/>
    <w:rsid w:val="001E0B36"/>
    <w:rsid w:val="001E13DD"/>
    <w:rsid w:val="001E71A8"/>
    <w:rsid w:val="001E7C2B"/>
    <w:rsid w:val="001F0DBC"/>
    <w:rsid w:val="001F2A61"/>
    <w:rsid w:val="00200952"/>
    <w:rsid w:val="00203188"/>
    <w:rsid w:val="002031DE"/>
    <w:rsid w:val="00203AD1"/>
    <w:rsid w:val="00206C2A"/>
    <w:rsid w:val="00211D9E"/>
    <w:rsid w:val="002143DA"/>
    <w:rsid w:val="00215850"/>
    <w:rsid w:val="00221904"/>
    <w:rsid w:val="00226416"/>
    <w:rsid w:val="002318CB"/>
    <w:rsid w:val="00233112"/>
    <w:rsid w:val="00233CB9"/>
    <w:rsid w:val="0023415C"/>
    <w:rsid w:val="002343F6"/>
    <w:rsid w:val="0023599B"/>
    <w:rsid w:val="00237F55"/>
    <w:rsid w:val="002406CC"/>
    <w:rsid w:val="0024316D"/>
    <w:rsid w:val="00244217"/>
    <w:rsid w:val="00245031"/>
    <w:rsid w:val="0024557D"/>
    <w:rsid w:val="00245CF6"/>
    <w:rsid w:val="00246875"/>
    <w:rsid w:val="00253F89"/>
    <w:rsid w:val="0025434D"/>
    <w:rsid w:val="002546B0"/>
    <w:rsid w:val="00255257"/>
    <w:rsid w:val="00260C17"/>
    <w:rsid w:val="00261883"/>
    <w:rsid w:val="00263985"/>
    <w:rsid w:val="00264295"/>
    <w:rsid w:val="0026430B"/>
    <w:rsid w:val="0026521A"/>
    <w:rsid w:val="0026706C"/>
    <w:rsid w:val="00267DF1"/>
    <w:rsid w:val="00274D46"/>
    <w:rsid w:val="00274EAE"/>
    <w:rsid w:val="00275285"/>
    <w:rsid w:val="002755A9"/>
    <w:rsid w:val="002801A0"/>
    <w:rsid w:val="002824EB"/>
    <w:rsid w:val="0028335E"/>
    <w:rsid w:val="002874AE"/>
    <w:rsid w:val="0029379C"/>
    <w:rsid w:val="002A54B9"/>
    <w:rsid w:val="002A5601"/>
    <w:rsid w:val="002A60F7"/>
    <w:rsid w:val="002A78D1"/>
    <w:rsid w:val="002B0CA5"/>
    <w:rsid w:val="002B1653"/>
    <w:rsid w:val="002B1B9A"/>
    <w:rsid w:val="002B787E"/>
    <w:rsid w:val="002C7C61"/>
    <w:rsid w:val="002D32F1"/>
    <w:rsid w:val="002D5367"/>
    <w:rsid w:val="002D6222"/>
    <w:rsid w:val="002D6561"/>
    <w:rsid w:val="002D7CEC"/>
    <w:rsid w:val="002E02B2"/>
    <w:rsid w:val="002F069B"/>
    <w:rsid w:val="002F08C6"/>
    <w:rsid w:val="002F2DF5"/>
    <w:rsid w:val="002F4E68"/>
    <w:rsid w:val="002F6D62"/>
    <w:rsid w:val="003007BE"/>
    <w:rsid w:val="00301D91"/>
    <w:rsid w:val="00303C2B"/>
    <w:rsid w:val="00303D82"/>
    <w:rsid w:val="003117F6"/>
    <w:rsid w:val="00311B8A"/>
    <w:rsid w:val="00311CAF"/>
    <w:rsid w:val="00312438"/>
    <w:rsid w:val="0031258F"/>
    <w:rsid w:val="00314E5F"/>
    <w:rsid w:val="0031511B"/>
    <w:rsid w:val="00315A22"/>
    <w:rsid w:val="00323E7A"/>
    <w:rsid w:val="0033299F"/>
    <w:rsid w:val="00334E0E"/>
    <w:rsid w:val="00337417"/>
    <w:rsid w:val="00340C7D"/>
    <w:rsid w:val="003445A5"/>
    <w:rsid w:val="00356431"/>
    <w:rsid w:val="00363B74"/>
    <w:rsid w:val="00364522"/>
    <w:rsid w:val="00364A93"/>
    <w:rsid w:val="00364FE0"/>
    <w:rsid w:val="00365525"/>
    <w:rsid w:val="00365D19"/>
    <w:rsid w:val="00366588"/>
    <w:rsid w:val="00370736"/>
    <w:rsid w:val="003762B4"/>
    <w:rsid w:val="0038070F"/>
    <w:rsid w:val="003838D4"/>
    <w:rsid w:val="00394CFD"/>
    <w:rsid w:val="0039552C"/>
    <w:rsid w:val="003957F1"/>
    <w:rsid w:val="003A0292"/>
    <w:rsid w:val="003A644B"/>
    <w:rsid w:val="003B08BA"/>
    <w:rsid w:val="003B17EE"/>
    <w:rsid w:val="003B2486"/>
    <w:rsid w:val="003B4BF0"/>
    <w:rsid w:val="003B4F97"/>
    <w:rsid w:val="003C0AE6"/>
    <w:rsid w:val="003C1B3B"/>
    <w:rsid w:val="003C6DF2"/>
    <w:rsid w:val="003D0EBB"/>
    <w:rsid w:val="003D4819"/>
    <w:rsid w:val="003D6EB1"/>
    <w:rsid w:val="003E43D9"/>
    <w:rsid w:val="003E73F3"/>
    <w:rsid w:val="003E7603"/>
    <w:rsid w:val="003F043E"/>
    <w:rsid w:val="003F3732"/>
    <w:rsid w:val="003F6B13"/>
    <w:rsid w:val="003F727C"/>
    <w:rsid w:val="00402D6A"/>
    <w:rsid w:val="00405278"/>
    <w:rsid w:val="0040560D"/>
    <w:rsid w:val="004102A0"/>
    <w:rsid w:val="00412046"/>
    <w:rsid w:val="0041251C"/>
    <w:rsid w:val="00417F0D"/>
    <w:rsid w:val="00420447"/>
    <w:rsid w:val="00421B08"/>
    <w:rsid w:val="00423EE8"/>
    <w:rsid w:val="00432C40"/>
    <w:rsid w:val="00433A07"/>
    <w:rsid w:val="00435B67"/>
    <w:rsid w:val="004376E9"/>
    <w:rsid w:val="004402BA"/>
    <w:rsid w:val="004418A5"/>
    <w:rsid w:val="00442092"/>
    <w:rsid w:val="00442930"/>
    <w:rsid w:val="00450771"/>
    <w:rsid w:val="004518F6"/>
    <w:rsid w:val="00460D6A"/>
    <w:rsid w:val="00461D3C"/>
    <w:rsid w:val="00462488"/>
    <w:rsid w:val="004733FA"/>
    <w:rsid w:val="00482063"/>
    <w:rsid w:val="00482DA5"/>
    <w:rsid w:val="004862F6"/>
    <w:rsid w:val="004959CB"/>
    <w:rsid w:val="00496577"/>
    <w:rsid w:val="00496EAB"/>
    <w:rsid w:val="004977C5"/>
    <w:rsid w:val="004A0A39"/>
    <w:rsid w:val="004A36DA"/>
    <w:rsid w:val="004B1190"/>
    <w:rsid w:val="004B4727"/>
    <w:rsid w:val="004B79FA"/>
    <w:rsid w:val="004C205D"/>
    <w:rsid w:val="004C224A"/>
    <w:rsid w:val="004C447B"/>
    <w:rsid w:val="004C50CA"/>
    <w:rsid w:val="004C738F"/>
    <w:rsid w:val="004D0DA1"/>
    <w:rsid w:val="004D1950"/>
    <w:rsid w:val="004D1C7D"/>
    <w:rsid w:val="004D571F"/>
    <w:rsid w:val="004E0166"/>
    <w:rsid w:val="004E6616"/>
    <w:rsid w:val="004E6DF2"/>
    <w:rsid w:val="004E7AC8"/>
    <w:rsid w:val="004F4663"/>
    <w:rsid w:val="004F6AA7"/>
    <w:rsid w:val="004F7501"/>
    <w:rsid w:val="005003CB"/>
    <w:rsid w:val="00501A43"/>
    <w:rsid w:val="00503DE5"/>
    <w:rsid w:val="005043CE"/>
    <w:rsid w:val="00505D1E"/>
    <w:rsid w:val="00506DAC"/>
    <w:rsid w:val="005134EC"/>
    <w:rsid w:val="00513BDE"/>
    <w:rsid w:val="00514AAC"/>
    <w:rsid w:val="0052376C"/>
    <w:rsid w:val="00523A08"/>
    <w:rsid w:val="00524D9C"/>
    <w:rsid w:val="00527F3E"/>
    <w:rsid w:val="00534B99"/>
    <w:rsid w:val="00534D3D"/>
    <w:rsid w:val="00540B3F"/>
    <w:rsid w:val="00542674"/>
    <w:rsid w:val="005450C3"/>
    <w:rsid w:val="00552A53"/>
    <w:rsid w:val="005537DB"/>
    <w:rsid w:val="00557901"/>
    <w:rsid w:val="005602BC"/>
    <w:rsid w:val="00561BD5"/>
    <w:rsid w:val="005623A5"/>
    <w:rsid w:val="00562A4C"/>
    <w:rsid w:val="0056524C"/>
    <w:rsid w:val="005705DB"/>
    <w:rsid w:val="00575CB5"/>
    <w:rsid w:val="0058509E"/>
    <w:rsid w:val="0058551B"/>
    <w:rsid w:val="00585F55"/>
    <w:rsid w:val="00587FED"/>
    <w:rsid w:val="00590695"/>
    <w:rsid w:val="00590819"/>
    <w:rsid w:val="00592416"/>
    <w:rsid w:val="005A09F8"/>
    <w:rsid w:val="005A1879"/>
    <w:rsid w:val="005A4E1E"/>
    <w:rsid w:val="005A544B"/>
    <w:rsid w:val="005A6A93"/>
    <w:rsid w:val="005B0B6B"/>
    <w:rsid w:val="005B0CA0"/>
    <w:rsid w:val="005B176A"/>
    <w:rsid w:val="005B30FC"/>
    <w:rsid w:val="005B3203"/>
    <w:rsid w:val="005B4CA1"/>
    <w:rsid w:val="005B7FDB"/>
    <w:rsid w:val="005C76C8"/>
    <w:rsid w:val="005C7BFE"/>
    <w:rsid w:val="005D229F"/>
    <w:rsid w:val="005D266A"/>
    <w:rsid w:val="005D6B31"/>
    <w:rsid w:val="005D70C3"/>
    <w:rsid w:val="005E06A4"/>
    <w:rsid w:val="005E1EB5"/>
    <w:rsid w:val="005F1255"/>
    <w:rsid w:val="005F2101"/>
    <w:rsid w:val="005F244D"/>
    <w:rsid w:val="005F271D"/>
    <w:rsid w:val="005F5A0D"/>
    <w:rsid w:val="00600DFB"/>
    <w:rsid w:val="006014C7"/>
    <w:rsid w:val="00604EF3"/>
    <w:rsid w:val="00607501"/>
    <w:rsid w:val="00615B26"/>
    <w:rsid w:val="00615BC9"/>
    <w:rsid w:val="006208CD"/>
    <w:rsid w:val="00622225"/>
    <w:rsid w:val="00624A6B"/>
    <w:rsid w:val="006275A6"/>
    <w:rsid w:val="006343FC"/>
    <w:rsid w:val="00634D84"/>
    <w:rsid w:val="006367D2"/>
    <w:rsid w:val="00636B49"/>
    <w:rsid w:val="006412EB"/>
    <w:rsid w:val="00642E5A"/>
    <w:rsid w:val="00645254"/>
    <w:rsid w:val="00645314"/>
    <w:rsid w:val="00650151"/>
    <w:rsid w:val="00653362"/>
    <w:rsid w:val="00655BC5"/>
    <w:rsid w:val="00661192"/>
    <w:rsid w:val="00665654"/>
    <w:rsid w:val="006679AB"/>
    <w:rsid w:val="0067117A"/>
    <w:rsid w:val="0067137D"/>
    <w:rsid w:val="00675C26"/>
    <w:rsid w:val="00675D1A"/>
    <w:rsid w:val="00681D65"/>
    <w:rsid w:val="0068220A"/>
    <w:rsid w:val="0068678B"/>
    <w:rsid w:val="006931E4"/>
    <w:rsid w:val="00696DE7"/>
    <w:rsid w:val="006A07D6"/>
    <w:rsid w:val="006A3D36"/>
    <w:rsid w:val="006A475A"/>
    <w:rsid w:val="006B0C0E"/>
    <w:rsid w:val="006B491C"/>
    <w:rsid w:val="006D079C"/>
    <w:rsid w:val="006D3BB6"/>
    <w:rsid w:val="006D635A"/>
    <w:rsid w:val="006E4326"/>
    <w:rsid w:val="006F1628"/>
    <w:rsid w:val="006F1E8B"/>
    <w:rsid w:val="006F4DD8"/>
    <w:rsid w:val="006F5C10"/>
    <w:rsid w:val="006F7A73"/>
    <w:rsid w:val="00701AA8"/>
    <w:rsid w:val="00701ED2"/>
    <w:rsid w:val="00702947"/>
    <w:rsid w:val="00703D78"/>
    <w:rsid w:val="00704034"/>
    <w:rsid w:val="007042B6"/>
    <w:rsid w:val="00704ECE"/>
    <w:rsid w:val="00714F3A"/>
    <w:rsid w:val="00715E81"/>
    <w:rsid w:val="00724868"/>
    <w:rsid w:val="00725B79"/>
    <w:rsid w:val="00726DC0"/>
    <w:rsid w:val="00730F07"/>
    <w:rsid w:val="00735032"/>
    <w:rsid w:val="007367AF"/>
    <w:rsid w:val="00740C3C"/>
    <w:rsid w:val="00740E61"/>
    <w:rsid w:val="00741CBC"/>
    <w:rsid w:val="00743637"/>
    <w:rsid w:val="00745EE3"/>
    <w:rsid w:val="007535B1"/>
    <w:rsid w:val="0076429D"/>
    <w:rsid w:val="00765276"/>
    <w:rsid w:val="007657C9"/>
    <w:rsid w:val="00772F38"/>
    <w:rsid w:val="0077513A"/>
    <w:rsid w:val="00775DE4"/>
    <w:rsid w:val="00782521"/>
    <w:rsid w:val="007948CE"/>
    <w:rsid w:val="00795F12"/>
    <w:rsid w:val="00796890"/>
    <w:rsid w:val="007A34E4"/>
    <w:rsid w:val="007A38A3"/>
    <w:rsid w:val="007A5682"/>
    <w:rsid w:val="007A6252"/>
    <w:rsid w:val="007A76C4"/>
    <w:rsid w:val="007B2AF6"/>
    <w:rsid w:val="007C6DE1"/>
    <w:rsid w:val="007D0701"/>
    <w:rsid w:val="007D079B"/>
    <w:rsid w:val="007D43AB"/>
    <w:rsid w:val="007D522E"/>
    <w:rsid w:val="007D54A0"/>
    <w:rsid w:val="007D6769"/>
    <w:rsid w:val="007E1954"/>
    <w:rsid w:val="007E619D"/>
    <w:rsid w:val="007F3B3B"/>
    <w:rsid w:val="007F45FD"/>
    <w:rsid w:val="00801E4F"/>
    <w:rsid w:val="00803AFC"/>
    <w:rsid w:val="00803DC8"/>
    <w:rsid w:val="0080445C"/>
    <w:rsid w:val="00807179"/>
    <w:rsid w:val="00813B14"/>
    <w:rsid w:val="00814B44"/>
    <w:rsid w:val="0081642E"/>
    <w:rsid w:val="00820DE9"/>
    <w:rsid w:val="008214B2"/>
    <w:rsid w:val="0083250E"/>
    <w:rsid w:val="008345AE"/>
    <w:rsid w:val="00834A5B"/>
    <w:rsid w:val="008363AB"/>
    <w:rsid w:val="00841712"/>
    <w:rsid w:val="00845529"/>
    <w:rsid w:val="00846421"/>
    <w:rsid w:val="0085626B"/>
    <w:rsid w:val="00857EFF"/>
    <w:rsid w:val="0086472D"/>
    <w:rsid w:val="00864CCA"/>
    <w:rsid w:val="00864E1A"/>
    <w:rsid w:val="00865ADF"/>
    <w:rsid w:val="00867DE8"/>
    <w:rsid w:val="008709B9"/>
    <w:rsid w:val="00874DDA"/>
    <w:rsid w:val="00884E05"/>
    <w:rsid w:val="0088600A"/>
    <w:rsid w:val="00887169"/>
    <w:rsid w:val="008879C2"/>
    <w:rsid w:val="00891E60"/>
    <w:rsid w:val="008A17EE"/>
    <w:rsid w:val="008A1DB7"/>
    <w:rsid w:val="008A1F87"/>
    <w:rsid w:val="008B181C"/>
    <w:rsid w:val="008B4F6A"/>
    <w:rsid w:val="008C0F1C"/>
    <w:rsid w:val="008C257D"/>
    <w:rsid w:val="008C3871"/>
    <w:rsid w:val="008C64C4"/>
    <w:rsid w:val="008D173C"/>
    <w:rsid w:val="008D2B11"/>
    <w:rsid w:val="008D59D2"/>
    <w:rsid w:val="008D7340"/>
    <w:rsid w:val="008E05C7"/>
    <w:rsid w:val="008E4B7A"/>
    <w:rsid w:val="008E5B2C"/>
    <w:rsid w:val="008E6D27"/>
    <w:rsid w:val="008F0541"/>
    <w:rsid w:val="008F4BA3"/>
    <w:rsid w:val="008F5FA9"/>
    <w:rsid w:val="00901951"/>
    <w:rsid w:val="009045D4"/>
    <w:rsid w:val="0090714C"/>
    <w:rsid w:val="00907658"/>
    <w:rsid w:val="00912DE9"/>
    <w:rsid w:val="00916D0B"/>
    <w:rsid w:val="009215B9"/>
    <w:rsid w:val="009252D4"/>
    <w:rsid w:val="00925CB5"/>
    <w:rsid w:val="009275AB"/>
    <w:rsid w:val="0093027E"/>
    <w:rsid w:val="00931120"/>
    <w:rsid w:val="00931B94"/>
    <w:rsid w:val="00934F6C"/>
    <w:rsid w:val="0094681F"/>
    <w:rsid w:val="009502AF"/>
    <w:rsid w:val="009507E6"/>
    <w:rsid w:val="00953F51"/>
    <w:rsid w:val="009574FC"/>
    <w:rsid w:val="00957875"/>
    <w:rsid w:val="0096162E"/>
    <w:rsid w:val="00965EB8"/>
    <w:rsid w:val="009668F6"/>
    <w:rsid w:val="0096795D"/>
    <w:rsid w:val="00976DAE"/>
    <w:rsid w:val="009773CD"/>
    <w:rsid w:val="009804D4"/>
    <w:rsid w:val="00981C95"/>
    <w:rsid w:val="00985CB4"/>
    <w:rsid w:val="00995EEB"/>
    <w:rsid w:val="009967FD"/>
    <w:rsid w:val="00997B56"/>
    <w:rsid w:val="009A18CB"/>
    <w:rsid w:val="009A5B12"/>
    <w:rsid w:val="009A6F31"/>
    <w:rsid w:val="009B0095"/>
    <w:rsid w:val="009B3CAE"/>
    <w:rsid w:val="009B58C7"/>
    <w:rsid w:val="009B610F"/>
    <w:rsid w:val="009C0358"/>
    <w:rsid w:val="009C4E84"/>
    <w:rsid w:val="009C58BB"/>
    <w:rsid w:val="009D54DA"/>
    <w:rsid w:val="009D79CA"/>
    <w:rsid w:val="009E2699"/>
    <w:rsid w:val="009E312C"/>
    <w:rsid w:val="009E680F"/>
    <w:rsid w:val="009E6F1E"/>
    <w:rsid w:val="00A03D84"/>
    <w:rsid w:val="00A03FB6"/>
    <w:rsid w:val="00A07CEC"/>
    <w:rsid w:val="00A1293E"/>
    <w:rsid w:val="00A23143"/>
    <w:rsid w:val="00A37110"/>
    <w:rsid w:val="00A37438"/>
    <w:rsid w:val="00A43ACD"/>
    <w:rsid w:val="00A4453C"/>
    <w:rsid w:val="00A52BCD"/>
    <w:rsid w:val="00A57301"/>
    <w:rsid w:val="00A62344"/>
    <w:rsid w:val="00A656F1"/>
    <w:rsid w:val="00A71954"/>
    <w:rsid w:val="00A7267B"/>
    <w:rsid w:val="00A72C6B"/>
    <w:rsid w:val="00A752E7"/>
    <w:rsid w:val="00A75523"/>
    <w:rsid w:val="00A77363"/>
    <w:rsid w:val="00A8211A"/>
    <w:rsid w:val="00A8688B"/>
    <w:rsid w:val="00A901A0"/>
    <w:rsid w:val="00A929B7"/>
    <w:rsid w:val="00A943E8"/>
    <w:rsid w:val="00A9451A"/>
    <w:rsid w:val="00A94DA3"/>
    <w:rsid w:val="00A94E1B"/>
    <w:rsid w:val="00A951C8"/>
    <w:rsid w:val="00AA58DF"/>
    <w:rsid w:val="00AC13D6"/>
    <w:rsid w:val="00AC39FF"/>
    <w:rsid w:val="00AC44A9"/>
    <w:rsid w:val="00AC6ABE"/>
    <w:rsid w:val="00AD178E"/>
    <w:rsid w:val="00AD7988"/>
    <w:rsid w:val="00AE36D8"/>
    <w:rsid w:val="00AF0EA3"/>
    <w:rsid w:val="00AF4C9A"/>
    <w:rsid w:val="00B01862"/>
    <w:rsid w:val="00B06E4D"/>
    <w:rsid w:val="00B14628"/>
    <w:rsid w:val="00B15C13"/>
    <w:rsid w:val="00B17404"/>
    <w:rsid w:val="00B2216C"/>
    <w:rsid w:val="00B33747"/>
    <w:rsid w:val="00B33B6C"/>
    <w:rsid w:val="00B403AB"/>
    <w:rsid w:val="00B430D5"/>
    <w:rsid w:val="00B469A5"/>
    <w:rsid w:val="00B5281D"/>
    <w:rsid w:val="00B546AF"/>
    <w:rsid w:val="00B576FC"/>
    <w:rsid w:val="00B609B9"/>
    <w:rsid w:val="00B61460"/>
    <w:rsid w:val="00B61949"/>
    <w:rsid w:val="00B64205"/>
    <w:rsid w:val="00B6441E"/>
    <w:rsid w:val="00B66474"/>
    <w:rsid w:val="00B670B0"/>
    <w:rsid w:val="00B7031C"/>
    <w:rsid w:val="00B72133"/>
    <w:rsid w:val="00B766E5"/>
    <w:rsid w:val="00B93E01"/>
    <w:rsid w:val="00B95036"/>
    <w:rsid w:val="00B97E0B"/>
    <w:rsid w:val="00BA3462"/>
    <w:rsid w:val="00BA3FDD"/>
    <w:rsid w:val="00BA6971"/>
    <w:rsid w:val="00BA74EB"/>
    <w:rsid w:val="00BB0075"/>
    <w:rsid w:val="00BB25C7"/>
    <w:rsid w:val="00BB346C"/>
    <w:rsid w:val="00BB373D"/>
    <w:rsid w:val="00BB3A33"/>
    <w:rsid w:val="00BB3EDE"/>
    <w:rsid w:val="00BB7743"/>
    <w:rsid w:val="00BC4BC5"/>
    <w:rsid w:val="00BC5F15"/>
    <w:rsid w:val="00BC61F4"/>
    <w:rsid w:val="00BC6FF8"/>
    <w:rsid w:val="00BD25EC"/>
    <w:rsid w:val="00BD5B75"/>
    <w:rsid w:val="00BE0046"/>
    <w:rsid w:val="00BE1946"/>
    <w:rsid w:val="00BE25E8"/>
    <w:rsid w:val="00BE2A28"/>
    <w:rsid w:val="00BE2E08"/>
    <w:rsid w:val="00BE5B1E"/>
    <w:rsid w:val="00BF1460"/>
    <w:rsid w:val="00BF50C2"/>
    <w:rsid w:val="00BF5DD8"/>
    <w:rsid w:val="00BF6D18"/>
    <w:rsid w:val="00C01E4D"/>
    <w:rsid w:val="00C029CB"/>
    <w:rsid w:val="00C034A5"/>
    <w:rsid w:val="00C11949"/>
    <w:rsid w:val="00C11971"/>
    <w:rsid w:val="00C150D3"/>
    <w:rsid w:val="00C15ACF"/>
    <w:rsid w:val="00C16AB8"/>
    <w:rsid w:val="00C251AB"/>
    <w:rsid w:val="00C2589F"/>
    <w:rsid w:val="00C2615F"/>
    <w:rsid w:val="00C267B1"/>
    <w:rsid w:val="00C323A1"/>
    <w:rsid w:val="00C34A45"/>
    <w:rsid w:val="00C40D30"/>
    <w:rsid w:val="00C41648"/>
    <w:rsid w:val="00C45F18"/>
    <w:rsid w:val="00C47A36"/>
    <w:rsid w:val="00C51670"/>
    <w:rsid w:val="00C53C13"/>
    <w:rsid w:val="00C55219"/>
    <w:rsid w:val="00C647D9"/>
    <w:rsid w:val="00C64A9C"/>
    <w:rsid w:val="00C652C8"/>
    <w:rsid w:val="00C674AC"/>
    <w:rsid w:val="00C7067F"/>
    <w:rsid w:val="00C715A1"/>
    <w:rsid w:val="00C73393"/>
    <w:rsid w:val="00C80766"/>
    <w:rsid w:val="00C85F58"/>
    <w:rsid w:val="00C862C9"/>
    <w:rsid w:val="00C870CE"/>
    <w:rsid w:val="00C90B0E"/>
    <w:rsid w:val="00C91016"/>
    <w:rsid w:val="00C919BC"/>
    <w:rsid w:val="00C9679B"/>
    <w:rsid w:val="00CA59CD"/>
    <w:rsid w:val="00CC37AD"/>
    <w:rsid w:val="00CC6C78"/>
    <w:rsid w:val="00CD050F"/>
    <w:rsid w:val="00CD3841"/>
    <w:rsid w:val="00CD7EB6"/>
    <w:rsid w:val="00CE1476"/>
    <w:rsid w:val="00CE3224"/>
    <w:rsid w:val="00CE6016"/>
    <w:rsid w:val="00CE6FEF"/>
    <w:rsid w:val="00CF112B"/>
    <w:rsid w:val="00CF3A72"/>
    <w:rsid w:val="00D02EE1"/>
    <w:rsid w:val="00D03E38"/>
    <w:rsid w:val="00D04424"/>
    <w:rsid w:val="00D132DE"/>
    <w:rsid w:val="00D209F6"/>
    <w:rsid w:val="00D21CB5"/>
    <w:rsid w:val="00D223E0"/>
    <w:rsid w:val="00D22FDA"/>
    <w:rsid w:val="00D247E5"/>
    <w:rsid w:val="00D26CF2"/>
    <w:rsid w:val="00D27729"/>
    <w:rsid w:val="00D3076C"/>
    <w:rsid w:val="00D31EF5"/>
    <w:rsid w:val="00D35272"/>
    <w:rsid w:val="00D35A0F"/>
    <w:rsid w:val="00D434CB"/>
    <w:rsid w:val="00D43CBB"/>
    <w:rsid w:val="00D44B0B"/>
    <w:rsid w:val="00D4617B"/>
    <w:rsid w:val="00D4633D"/>
    <w:rsid w:val="00D50C8C"/>
    <w:rsid w:val="00D5465D"/>
    <w:rsid w:val="00D55475"/>
    <w:rsid w:val="00D60063"/>
    <w:rsid w:val="00D608CE"/>
    <w:rsid w:val="00D6185A"/>
    <w:rsid w:val="00D630FE"/>
    <w:rsid w:val="00D6383A"/>
    <w:rsid w:val="00D6495C"/>
    <w:rsid w:val="00D677E3"/>
    <w:rsid w:val="00D73478"/>
    <w:rsid w:val="00D7515A"/>
    <w:rsid w:val="00D75692"/>
    <w:rsid w:val="00D76490"/>
    <w:rsid w:val="00D7769A"/>
    <w:rsid w:val="00D85CB1"/>
    <w:rsid w:val="00D9499E"/>
    <w:rsid w:val="00D966D7"/>
    <w:rsid w:val="00D97DBE"/>
    <w:rsid w:val="00D97DC8"/>
    <w:rsid w:val="00DA0118"/>
    <w:rsid w:val="00DA0DFB"/>
    <w:rsid w:val="00DA2010"/>
    <w:rsid w:val="00DA28EB"/>
    <w:rsid w:val="00DA2DFE"/>
    <w:rsid w:val="00DA468C"/>
    <w:rsid w:val="00DA6A66"/>
    <w:rsid w:val="00DB08AB"/>
    <w:rsid w:val="00DB0CEA"/>
    <w:rsid w:val="00DB3E63"/>
    <w:rsid w:val="00DB6B25"/>
    <w:rsid w:val="00DC611F"/>
    <w:rsid w:val="00DD343B"/>
    <w:rsid w:val="00DD6FCE"/>
    <w:rsid w:val="00DE1AA1"/>
    <w:rsid w:val="00DE5BEF"/>
    <w:rsid w:val="00DE76E4"/>
    <w:rsid w:val="00DF39DE"/>
    <w:rsid w:val="00DF3D82"/>
    <w:rsid w:val="00DF5B4C"/>
    <w:rsid w:val="00DF6413"/>
    <w:rsid w:val="00DF6F1D"/>
    <w:rsid w:val="00E02612"/>
    <w:rsid w:val="00E06B45"/>
    <w:rsid w:val="00E074B9"/>
    <w:rsid w:val="00E15C7E"/>
    <w:rsid w:val="00E17874"/>
    <w:rsid w:val="00E261C1"/>
    <w:rsid w:val="00E311E3"/>
    <w:rsid w:val="00E3617F"/>
    <w:rsid w:val="00E43DD8"/>
    <w:rsid w:val="00E5157E"/>
    <w:rsid w:val="00E52C57"/>
    <w:rsid w:val="00E52E95"/>
    <w:rsid w:val="00E603BE"/>
    <w:rsid w:val="00E62BBB"/>
    <w:rsid w:val="00E64B55"/>
    <w:rsid w:val="00E71F5A"/>
    <w:rsid w:val="00E733CE"/>
    <w:rsid w:val="00E77A7A"/>
    <w:rsid w:val="00E80EE7"/>
    <w:rsid w:val="00E84BE9"/>
    <w:rsid w:val="00E919A8"/>
    <w:rsid w:val="00E92568"/>
    <w:rsid w:val="00EA4449"/>
    <w:rsid w:val="00EA46B9"/>
    <w:rsid w:val="00EA6431"/>
    <w:rsid w:val="00EA7901"/>
    <w:rsid w:val="00EB1799"/>
    <w:rsid w:val="00EB3808"/>
    <w:rsid w:val="00EB3CDB"/>
    <w:rsid w:val="00EB409E"/>
    <w:rsid w:val="00EB6B00"/>
    <w:rsid w:val="00EB75D1"/>
    <w:rsid w:val="00EC0C34"/>
    <w:rsid w:val="00EC0D06"/>
    <w:rsid w:val="00EC0FC3"/>
    <w:rsid w:val="00EC53CF"/>
    <w:rsid w:val="00ED1C10"/>
    <w:rsid w:val="00ED2F81"/>
    <w:rsid w:val="00ED5044"/>
    <w:rsid w:val="00ED515C"/>
    <w:rsid w:val="00ED65AE"/>
    <w:rsid w:val="00ED76EB"/>
    <w:rsid w:val="00EE0501"/>
    <w:rsid w:val="00EE6C94"/>
    <w:rsid w:val="00EE6EC2"/>
    <w:rsid w:val="00EF2D48"/>
    <w:rsid w:val="00EF5A6C"/>
    <w:rsid w:val="00EF7925"/>
    <w:rsid w:val="00EF7AB8"/>
    <w:rsid w:val="00F00B59"/>
    <w:rsid w:val="00F020D8"/>
    <w:rsid w:val="00F030B3"/>
    <w:rsid w:val="00F10294"/>
    <w:rsid w:val="00F11811"/>
    <w:rsid w:val="00F13E25"/>
    <w:rsid w:val="00F144B3"/>
    <w:rsid w:val="00F1506E"/>
    <w:rsid w:val="00F1585A"/>
    <w:rsid w:val="00F1678B"/>
    <w:rsid w:val="00F20C43"/>
    <w:rsid w:val="00F2509D"/>
    <w:rsid w:val="00F26CF7"/>
    <w:rsid w:val="00F3010A"/>
    <w:rsid w:val="00F32992"/>
    <w:rsid w:val="00F37DCD"/>
    <w:rsid w:val="00F40A0F"/>
    <w:rsid w:val="00F40A9C"/>
    <w:rsid w:val="00F410F1"/>
    <w:rsid w:val="00F41B7E"/>
    <w:rsid w:val="00F504AC"/>
    <w:rsid w:val="00F5278F"/>
    <w:rsid w:val="00F57CB9"/>
    <w:rsid w:val="00F635B4"/>
    <w:rsid w:val="00F71BC1"/>
    <w:rsid w:val="00F71E44"/>
    <w:rsid w:val="00F767BB"/>
    <w:rsid w:val="00F82C5A"/>
    <w:rsid w:val="00F856B9"/>
    <w:rsid w:val="00F86ED0"/>
    <w:rsid w:val="00F9046B"/>
    <w:rsid w:val="00F90E34"/>
    <w:rsid w:val="00F93379"/>
    <w:rsid w:val="00F95947"/>
    <w:rsid w:val="00FA19DC"/>
    <w:rsid w:val="00FA2305"/>
    <w:rsid w:val="00FA24AE"/>
    <w:rsid w:val="00FC4CD0"/>
    <w:rsid w:val="00FC7F66"/>
    <w:rsid w:val="00FD1213"/>
    <w:rsid w:val="00FD2CF1"/>
    <w:rsid w:val="00FD2D6C"/>
    <w:rsid w:val="00FE308D"/>
    <w:rsid w:val="00FE6D54"/>
    <w:rsid w:val="00FF31B7"/>
    <w:rsid w:val="00FF6131"/>
    <w:rsid w:val="00FF7C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D2BB"/>
  <w15:docId w15:val="{D4035CE5-5FC3-4D34-83E2-22793B6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EE"/>
  </w:style>
  <w:style w:type="paragraph" w:styleId="Naslov2">
    <w:name w:val="heading 2"/>
    <w:basedOn w:val="Normal"/>
    <w:link w:val="Naslov2Char"/>
    <w:uiPriority w:val="9"/>
    <w:qFormat/>
    <w:rsid w:val="00C01E4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01E4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semiHidden/>
    <w:unhideWhenUsed/>
    <w:qFormat/>
    <w:rsid w:val="006A47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01E4D"/>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01E4D"/>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semiHidden/>
    <w:rsid w:val="006A475A"/>
    <w:rPr>
      <w:rFonts w:asciiTheme="majorHAnsi" w:eastAsiaTheme="majorEastAsia" w:hAnsiTheme="majorHAnsi" w:cstheme="majorBidi"/>
      <w:i/>
      <w:iCs/>
      <w:color w:val="365F91" w:themeColor="accent1" w:themeShade="BF"/>
    </w:rPr>
  </w:style>
  <w:style w:type="paragraph" w:styleId="Odlomakpopisa">
    <w:name w:val="List Paragraph"/>
    <w:basedOn w:val="Normal"/>
    <w:uiPriority w:val="34"/>
    <w:qFormat/>
    <w:rsid w:val="003B17EE"/>
    <w:pPr>
      <w:ind w:left="720"/>
      <w:contextualSpacing/>
    </w:pPr>
  </w:style>
  <w:style w:type="table" w:styleId="Reetkatablice">
    <w:name w:val="Table Grid"/>
    <w:basedOn w:val="Obinatablica"/>
    <w:rsid w:val="0075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5906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D0D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D0DA1"/>
  </w:style>
  <w:style w:type="paragraph" w:styleId="Podnoje">
    <w:name w:val="footer"/>
    <w:basedOn w:val="Normal"/>
    <w:link w:val="PodnojeChar"/>
    <w:unhideWhenUsed/>
    <w:rsid w:val="004D0D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0DA1"/>
  </w:style>
  <w:style w:type="paragraph" w:customStyle="1" w:styleId="638C5515D6D946A086BAD294B1FF550F">
    <w:name w:val="638C5515D6D946A086BAD294B1FF550F"/>
    <w:rsid w:val="004D0DA1"/>
    <w:rPr>
      <w:rFonts w:eastAsiaTheme="minorEastAsia"/>
      <w:lang w:val="en-US"/>
    </w:rPr>
  </w:style>
  <w:style w:type="paragraph" w:styleId="Tekstbalonia">
    <w:name w:val="Balloon Text"/>
    <w:basedOn w:val="Normal"/>
    <w:link w:val="TekstbaloniaChar"/>
    <w:semiHidden/>
    <w:unhideWhenUsed/>
    <w:rsid w:val="004D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0DA1"/>
    <w:rPr>
      <w:rFonts w:ascii="Tahoma" w:hAnsi="Tahoma" w:cs="Tahoma"/>
      <w:sz w:val="16"/>
      <w:szCs w:val="16"/>
    </w:rPr>
  </w:style>
  <w:style w:type="paragraph" w:styleId="Bezproreda">
    <w:name w:val="No Spacing"/>
    <w:link w:val="BezproredaChar"/>
    <w:uiPriority w:val="1"/>
    <w:qFormat/>
    <w:rsid w:val="00442930"/>
    <w:pPr>
      <w:spacing w:after="0" w:line="240" w:lineRule="auto"/>
    </w:pPr>
    <w:rPr>
      <w:rFonts w:eastAsiaTheme="minorEastAsia"/>
    </w:rPr>
  </w:style>
  <w:style w:type="character" w:customStyle="1" w:styleId="BezproredaChar">
    <w:name w:val="Bez proreda Char"/>
    <w:basedOn w:val="Zadanifontodlomka"/>
    <w:link w:val="Bezproreda"/>
    <w:uiPriority w:val="1"/>
    <w:rsid w:val="00442930"/>
    <w:rPr>
      <w:rFonts w:eastAsiaTheme="minorEastAsia"/>
    </w:rPr>
  </w:style>
  <w:style w:type="character" w:styleId="Brojstranice">
    <w:name w:val="page number"/>
    <w:basedOn w:val="Zadanifontodlomka"/>
    <w:rsid w:val="00D97DBE"/>
  </w:style>
  <w:style w:type="character" w:customStyle="1" w:styleId="apple-converted-space">
    <w:name w:val="apple-converted-space"/>
    <w:basedOn w:val="Zadanifontodlomka"/>
    <w:rsid w:val="00C323A1"/>
  </w:style>
  <w:style w:type="character" w:styleId="Hiperveza">
    <w:name w:val="Hyperlink"/>
    <w:basedOn w:val="Zadanifontodlomka"/>
    <w:uiPriority w:val="99"/>
    <w:semiHidden/>
    <w:unhideWhenUsed/>
    <w:rsid w:val="00C323A1"/>
    <w:rPr>
      <w:color w:val="0000FF"/>
      <w:u w:val="single"/>
    </w:rPr>
  </w:style>
  <w:style w:type="character" w:styleId="Naglaeno">
    <w:name w:val="Strong"/>
    <w:basedOn w:val="Zadanifontodlomka"/>
    <w:uiPriority w:val="22"/>
    <w:qFormat/>
    <w:rsid w:val="005E06A4"/>
    <w:rPr>
      <w:b/>
      <w:bCs/>
    </w:rPr>
  </w:style>
  <w:style w:type="character" w:styleId="SlijeenaHiperveza">
    <w:name w:val="FollowedHyperlink"/>
    <w:basedOn w:val="Zadanifontodlomka"/>
    <w:uiPriority w:val="99"/>
    <w:semiHidden/>
    <w:unhideWhenUsed/>
    <w:rsid w:val="004D571F"/>
    <w:rPr>
      <w:color w:val="954F72"/>
      <w:u w:val="single"/>
    </w:rPr>
  </w:style>
  <w:style w:type="paragraph" w:customStyle="1" w:styleId="xl66">
    <w:name w:val="xl66"/>
    <w:basedOn w:val="Normal"/>
    <w:rsid w:val="004D571F"/>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67">
    <w:name w:val="xl67"/>
    <w:basedOn w:val="Normal"/>
    <w:rsid w:val="004D571F"/>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68">
    <w:name w:val="xl68"/>
    <w:basedOn w:val="Normal"/>
    <w:rsid w:val="004D571F"/>
    <w:pPr>
      <w:spacing w:before="100" w:beforeAutospacing="1" w:after="100" w:afterAutospacing="1" w:line="240" w:lineRule="auto"/>
      <w:jc w:val="center"/>
    </w:pPr>
    <w:rPr>
      <w:rFonts w:ascii="Calibri" w:eastAsia="Times New Roman" w:hAnsi="Calibri" w:cs="Times New Roman"/>
      <w:color w:val="000000"/>
      <w:lang w:eastAsia="hr-HR"/>
    </w:rPr>
  </w:style>
  <w:style w:type="paragraph" w:customStyle="1" w:styleId="xl69">
    <w:name w:val="xl69"/>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Calibri" w:eastAsia="Times New Roman" w:hAnsi="Calibri" w:cs="Times New Roman"/>
      <w:color w:val="FFFFFF"/>
      <w:lang w:eastAsia="hr-HR"/>
    </w:rPr>
  </w:style>
  <w:style w:type="paragraph" w:customStyle="1" w:styleId="xl70">
    <w:name w:val="xl70"/>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color w:val="FFFFFF"/>
      <w:lang w:eastAsia="hr-HR"/>
    </w:rPr>
  </w:style>
  <w:style w:type="paragraph" w:customStyle="1" w:styleId="xl71">
    <w:name w:val="xl71"/>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color w:val="FFFFFF"/>
      <w:lang w:eastAsia="hr-HR"/>
    </w:rPr>
  </w:style>
  <w:style w:type="paragraph" w:customStyle="1" w:styleId="xl72">
    <w:name w:val="xl72"/>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3">
    <w:name w:val="xl73"/>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74">
    <w:name w:val="xl74"/>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5">
    <w:name w:val="xl75"/>
    <w:basedOn w:val="Normal"/>
    <w:rsid w:val="004D571F"/>
    <w:pPr>
      <w:pBdr>
        <w:top w:val="single" w:sz="4" w:space="0" w:color="000000"/>
        <w:left w:val="single" w:sz="4" w:space="0" w:color="000000"/>
        <w:bottom w:val="single" w:sz="4" w:space="0" w:color="000000"/>
        <w:right w:val="single" w:sz="4" w:space="0" w:color="000000"/>
      </w:pBdr>
      <w:shd w:val="clear" w:color="17375E" w:fill="003366"/>
      <w:spacing w:before="100" w:beforeAutospacing="1" w:after="100" w:afterAutospacing="1" w:line="240" w:lineRule="auto"/>
      <w:jc w:val="both"/>
      <w:textAlignment w:val="center"/>
    </w:pPr>
    <w:rPr>
      <w:rFonts w:ascii="Calibri" w:eastAsia="Times New Roman" w:hAnsi="Calibri" w:cs="Times New Roman"/>
      <w:color w:val="FFFFFF"/>
      <w:sz w:val="24"/>
      <w:szCs w:val="24"/>
      <w:lang w:eastAsia="hr-HR"/>
    </w:rPr>
  </w:style>
  <w:style w:type="paragraph" w:customStyle="1" w:styleId="xl76">
    <w:name w:val="xl76"/>
    <w:basedOn w:val="Normal"/>
    <w:rsid w:val="004D571F"/>
    <w:pPr>
      <w:pBdr>
        <w:top w:val="single" w:sz="4" w:space="0" w:color="000000"/>
        <w:left w:val="single" w:sz="4" w:space="0" w:color="000000"/>
        <w:bottom w:val="single" w:sz="4" w:space="0" w:color="000000"/>
        <w:right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7">
    <w:name w:val="xl77"/>
    <w:basedOn w:val="Normal"/>
    <w:rsid w:val="004D571F"/>
    <w:pPr>
      <w:pBdr>
        <w:top w:val="single" w:sz="4" w:space="0" w:color="000000"/>
        <w:left w:val="single" w:sz="4" w:space="0" w:color="000000"/>
        <w:bottom w:val="single" w:sz="4" w:space="0" w:color="000000"/>
        <w:right w:val="single" w:sz="4" w:space="0" w:color="FFFFFF"/>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8">
    <w:name w:val="xl78"/>
    <w:basedOn w:val="Normal"/>
    <w:rsid w:val="004D571F"/>
    <w:pPr>
      <w:pBdr>
        <w:top w:val="single" w:sz="4" w:space="0" w:color="000000"/>
        <w:left w:val="single" w:sz="4" w:space="0" w:color="FFFFFF"/>
        <w:bottom w:val="single" w:sz="4" w:space="0" w:color="000000"/>
        <w:right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79">
    <w:name w:val="xl79"/>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80">
    <w:name w:val="xl80"/>
    <w:basedOn w:val="Normal"/>
    <w:rsid w:val="004D571F"/>
    <w:pPr>
      <w:pBdr>
        <w:top w:val="single" w:sz="4" w:space="0" w:color="000000"/>
        <w:bottom w:val="single" w:sz="4" w:space="0" w:color="000000"/>
      </w:pBdr>
      <w:shd w:val="clear" w:color="17375E" w:fill="003366"/>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xl81">
    <w:name w:val="xl81"/>
    <w:basedOn w:val="Normal"/>
    <w:rsid w:val="004D571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Calibri" w:eastAsia="Times New Roman" w:hAnsi="Calibri" w:cs="Times New Roman"/>
      <w:lang w:eastAsia="hr-HR"/>
    </w:rPr>
  </w:style>
  <w:style w:type="paragraph" w:customStyle="1" w:styleId="xl82">
    <w:name w:val="xl82"/>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lang w:eastAsia="hr-HR"/>
    </w:rPr>
  </w:style>
  <w:style w:type="paragraph" w:customStyle="1" w:styleId="xl83">
    <w:name w:val="xl83"/>
    <w:basedOn w:val="Normal"/>
    <w:rsid w:val="004D57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84">
    <w:name w:val="xl84"/>
    <w:basedOn w:val="Normal"/>
    <w:rsid w:val="004D571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85">
    <w:name w:val="xl85"/>
    <w:basedOn w:val="Normal"/>
    <w:rsid w:val="004D571F"/>
    <w:pPr>
      <w:pBdr>
        <w:top w:val="single" w:sz="4" w:space="0" w:color="000000"/>
        <w:left w:val="single" w:sz="4" w:space="0" w:color="000000"/>
        <w:bottom w:val="single" w:sz="4" w:space="0" w:color="000000"/>
        <w:right w:val="single" w:sz="4" w:space="0" w:color="000000"/>
      </w:pBdr>
      <w:shd w:val="clear" w:color="003366" w:fill="17375E"/>
      <w:spacing w:before="100" w:beforeAutospacing="1" w:after="100" w:afterAutospacing="1" w:line="240" w:lineRule="auto"/>
      <w:jc w:val="center"/>
      <w:textAlignment w:val="center"/>
    </w:pPr>
    <w:rPr>
      <w:rFonts w:ascii="Calibri" w:eastAsia="Times New Roman" w:hAnsi="Calibri" w:cs="Times New Roman"/>
      <w:color w:val="FFFFFF"/>
      <w:sz w:val="24"/>
      <w:szCs w:val="24"/>
      <w:lang w:eastAsia="hr-HR"/>
    </w:rPr>
  </w:style>
  <w:style w:type="paragraph" w:customStyle="1" w:styleId="m2007297408830889904msonormal">
    <w:name w:val="m_2007297408830889904msonormal"/>
    <w:basedOn w:val="Normal"/>
    <w:rsid w:val="000D0F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2007297408830889904msolistparagraph">
    <w:name w:val="m_2007297408830889904msolistparagraph"/>
    <w:basedOn w:val="Normal"/>
    <w:rsid w:val="000D0F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04">
    <w:name w:val="box_462004"/>
    <w:basedOn w:val="Normal"/>
    <w:rsid w:val="00C47A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4">
    <w:name w:val="box_462054"/>
    <w:basedOn w:val="Normal"/>
    <w:rsid w:val="00C47A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5329">
      <w:bodyDiv w:val="1"/>
      <w:marLeft w:val="0"/>
      <w:marRight w:val="0"/>
      <w:marTop w:val="0"/>
      <w:marBottom w:val="0"/>
      <w:divBdr>
        <w:top w:val="none" w:sz="0" w:space="0" w:color="auto"/>
        <w:left w:val="none" w:sz="0" w:space="0" w:color="auto"/>
        <w:bottom w:val="none" w:sz="0" w:space="0" w:color="auto"/>
        <w:right w:val="none" w:sz="0" w:space="0" w:color="auto"/>
      </w:divBdr>
    </w:div>
    <w:div w:id="150681712">
      <w:bodyDiv w:val="1"/>
      <w:marLeft w:val="0"/>
      <w:marRight w:val="0"/>
      <w:marTop w:val="0"/>
      <w:marBottom w:val="0"/>
      <w:divBdr>
        <w:top w:val="none" w:sz="0" w:space="0" w:color="auto"/>
        <w:left w:val="none" w:sz="0" w:space="0" w:color="auto"/>
        <w:bottom w:val="none" w:sz="0" w:space="0" w:color="auto"/>
        <w:right w:val="none" w:sz="0" w:space="0" w:color="auto"/>
      </w:divBdr>
    </w:div>
    <w:div w:id="313292836">
      <w:bodyDiv w:val="1"/>
      <w:marLeft w:val="0"/>
      <w:marRight w:val="0"/>
      <w:marTop w:val="0"/>
      <w:marBottom w:val="0"/>
      <w:divBdr>
        <w:top w:val="none" w:sz="0" w:space="0" w:color="auto"/>
        <w:left w:val="none" w:sz="0" w:space="0" w:color="auto"/>
        <w:bottom w:val="none" w:sz="0" w:space="0" w:color="auto"/>
        <w:right w:val="none" w:sz="0" w:space="0" w:color="auto"/>
      </w:divBdr>
    </w:div>
    <w:div w:id="375205659">
      <w:bodyDiv w:val="1"/>
      <w:marLeft w:val="0"/>
      <w:marRight w:val="0"/>
      <w:marTop w:val="0"/>
      <w:marBottom w:val="0"/>
      <w:divBdr>
        <w:top w:val="none" w:sz="0" w:space="0" w:color="auto"/>
        <w:left w:val="none" w:sz="0" w:space="0" w:color="auto"/>
        <w:bottom w:val="none" w:sz="0" w:space="0" w:color="auto"/>
        <w:right w:val="none" w:sz="0" w:space="0" w:color="auto"/>
      </w:divBdr>
    </w:div>
    <w:div w:id="411048945">
      <w:bodyDiv w:val="1"/>
      <w:marLeft w:val="0"/>
      <w:marRight w:val="0"/>
      <w:marTop w:val="0"/>
      <w:marBottom w:val="0"/>
      <w:divBdr>
        <w:top w:val="none" w:sz="0" w:space="0" w:color="auto"/>
        <w:left w:val="none" w:sz="0" w:space="0" w:color="auto"/>
        <w:bottom w:val="none" w:sz="0" w:space="0" w:color="auto"/>
        <w:right w:val="none" w:sz="0" w:space="0" w:color="auto"/>
      </w:divBdr>
    </w:div>
    <w:div w:id="454367441">
      <w:bodyDiv w:val="1"/>
      <w:marLeft w:val="0"/>
      <w:marRight w:val="0"/>
      <w:marTop w:val="0"/>
      <w:marBottom w:val="0"/>
      <w:divBdr>
        <w:top w:val="none" w:sz="0" w:space="0" w:color="auto"/>
        <w:left w:val="none" w:sz="0" w:space="0" w:color="auto"/>
        <w:bottom w:val="none" w:sz="0" w:space="0" w:color="auto"/>
        <w:right w:val="none" w:sz="0" w:space="0" w:color="auto"/>
      </w:divBdr>
    </w:div>
    <w:div w:id="464545546">
      <w:bodyDiv w:val="1"/>
      <w:marLeft w:val="0"/>
      <w:marRight w:val="0"/>
      <w:marTop w:val="0"/>
      <w:marBottom w:val="0"/>
      <w:divBdr>
        <w:top w:val="none" w:sz="0" w:space="0" w:color="auto"/>
        <w:left w:val="none" w:sz="0" w:space="0" w:color="auto"/>
        <w:bottom w:val="none" w:sz="0" w:space="0" w:color="auto"/>
        <w:right w:val="none" w:sz="0" w:space="0" w:color="auto"/>
      </w:divBdr>
    </w:div>
    <w:div w:id="576087831">
      <w:bodyDiv w:val="1"/>
      <w:marLeft w:val="0"/>
      <w:marRight w:val="0"/>
      <w:marTop w:val="0"/>
      <w:marBottom w:val="0"/>
      <w:divBdr>
        <w:top w:val="none" w:sz="0" w:space="0" w:color="auto"/>
        <w:left w:val="none" w:sz="0" w:space="0" w:color="auto"/>
        <w:bottom w:val="none" w:sz="0" w:space="0" w:color="auto"/>
        <w:right w:val="none" w:sz="0" w:space="0" w:color="auto"/>
      </w:divBdr>
    </w:div>
    <w:div w:id="610164452">
      <w:bodyDiv w:val="1"/>
      <w:marLeft w:val="0"/>
      <w:marRight w:val="0"/>
      <w:marTop w:val="0"/>
      <w:marBottom w:val="0"/>
      <w:divBdr>
        <w:top w:val="none" w:sz="0" w:space="0" w:color="auto"/>
        <w:left w:val="none" w:sz="0" w:space="0" w:color="auto"/>
        <w:bottom w:val="none" w:sz="0" w:space="0" w:color="auto"/>
        <w:right w:val="none" w:sz="0" w:space="0" w:color="auto"/>
      </w:divBdr>
    </w:div>
    <w:div w:id="798187761">
      <w:bodyDiv w:val="1"/>
      <w:marLeft w:val="0"/>
      <w:marRight w:val="0"/>
      <w:marTop w:val="0"/>
      <w:marBottom w:val="0"/>
      <w:divBdr>
        <w:top w:val="none" w:sz="0" w:space="0" w:color="auto"/>
        <w:left w:val="none" w:sz="0" w:space="0" w:color="auto"/>
        <w:bottom w:val="none" w:sz="0" w:space="0" w:color="auto"/>
        <w:right w:val="none" w:sz="0" w:space="0" w:color="auto"/>
      </w:divBdr>
    </w:div>
    <w:div w:id="811368337">
      <w:bodyDiv w:val="1"/>
      <w:marLeft w:val="0"/>
      <w:marRight w:val="0"/>
      <w:marTop w:val="0"/>
      <w:marBottom w:val="0"/>
      <w:divBdr>
        <w:top w:val="none" w:sz="0" w:space="0" w:color="auto"/>
        <w:left w:val="none" w:sz="0" w:space="0" w:color="auto"/>
        <w:bottom w:val="none" w:sz="0" w:space="0" w:color="auto"/>
        <w:right w:val="none" w:sz="0" w:space="0" w:color="auto"/>
      </w:divBdr>
    </w:div>
    <w:div w:id="897209276">
      <w:bodyDiv w:val="1"/>
      <w:marLeft w:val="0"/>
      <w:marRight w:val="0"/>
      <w:marTop w:val="0"/>
      <w:marBottom w:val="0"/>
      <w:divBdr>
        <w:top w:val="none" w:sz="0" w:space="0" w:color="auto"/>
        <w:left w:val="none" w:sz="0" w:space="0" w:color="auto"/>
        <w:bottom w:val="none" w:sz="0" w:space="0" w:color="auto"/>
        <w:right w:val="none" w:sz="0" w:space="0" w:color="auto"/>
      </w:divBdr>
    </w:div>
    <w:div w:id="913782921">
      <w:bodyDiv w:val="1"/>
      <w:marLeft w:val="0"/>
      <w:marRight w:val="0"/>
      <w:marTop w:val="0"/>
      <w:marBottom w:val="0"/>
      <w:divBdr>
        <w:top w:val="none" w:sz="0" w:space="0" w:color="auto"/>
        <w:left w:val="none" w:sz="0" w:space="0" w:color="auto"/>
        <w:bottom w:val="none" w:sz="0" w:space="0" w:color="auto"/>
        <w:right w:val="none" w:sz="0" w:space="0" w:color="auto"/>
      </w:divBdr>
    </w:div>
    <w:div w:id="943659532">
      <w:bodyDiv w:val="1"/>
      <w:marLeft w:val="0"/>
      <w:marRight w:val="0"/>
      <w:marTop w:val="0"/>
      <w:marBottom w:val="0"/>
      <w:divBdr>
        <w:top w:val="none" w:sz="0" w:space="0" w:color="auto"/>
        <w:left w:val="none" w:sz="0" w:space="0" w:color="auto"/>
        <w:bottom w:val="none" w:sz="0" w:space="0" w:color="auto"/>
        <w:right w:val="none" w:sz="0" w:space="0" w:color="auto"/>
      </w:divBdr>
    </w:div>
    <w:div w:id="958103056">
      <w:bodyDiv w:val="1"/>
      <w:marLeft w:val="0"/>
      <w:marRight w:val="0"/>
      <w:marTop w:val="0"/>
      <w:marBottom w:val="0"/>
      <w:divBdr>
        <w:top w:val="none" w:sz="0" w:space="0" w:color="auto"/>
        <w:left w:val="none" w:sz="0" w:space="0" w:color="auto"/>
        <w:bottom w:val="none" w:sz="0" w:space="0" w:color="auto"/>
        <w:right w:val="none" w:sz="0" w:space="0" w:color="auto"/>
      </w:divBdr>
    </w:div>
    <w:div w:id="985470889">
      <w:bodyDiv w:val="1"/>
      <w:marLeft w:val="0"/>
      <w:marRight w:val="0"/>
      <w:marTop w:val="0"/>
      <w:marBottom w:val="0"/>
      <w:divBdr>
        <w:top w:val="none" w:sz="0" w:space="0" w:color="auto"/>
        <w:left w:val="none" w:sz="0" w:space="0" w:color="auto"/>
        <w:bottom w:val="none" w:sz="0" w:space="0" w:color="auto"/>
        <w:right w:val="none" w:sz="0" w:space="0" w:color="auto"/>
      </w:divBdr>
    </w:div>
    <w:div w:id="988440020">
      <w:bodyDiv w:val="1"/>
      <w:marLeft w:val="0"/>
      <w:marRight w:val="0"/>
      <w:marTop w:val="0"/>
      <w:marBottom w:val="0"/>
      <w:divBdr>
        <w:top w:val="none" w:sz="0" w:space="0" w:color="auto"/>
        <w:left w:val="none" w:sz="0" w:space="0" w:color="auto"/>
        <w:bottom w:val="none" w:sz="0" w:space="0" w:color="auto"/>
        <w:right w:val="none" w:sz="0" w:space="0" w:color="auto"/>
      </w:divBdr>
    </w:div>
    <w:div w:id="1150094929">
      <w:bodyDiv w:val="1"/>
      <w:marLeft w:val="0"/>
      <w:marRight w:val="0"/>
      <w:marTop w:val="0"/>
      <w:marBottom w:val="0"/>
      <w:divBdr>
        <w:top w:val="none" w:sz="0" w:space="0" w:color="auto"/>
        <w:left w:val="none" w:sz="0" w:space="0" w:color="auto"/>
        <w:bottom w:val="none" w:sz="0" w:space="0" w:color="auto"/>
        <w:right w:val="none" w:sz="0" w:space="0" w:color="auto"/>
      </w:divBdr>
    </w:div>
    <w:div w:id="1260062397">
      <w:bodyDiv w:val="1"/>
      <w:marLeft w:val="0"/>
      <w:marRight w:val="0"/>
      <w:marTop w:val="0"/>
      <w:marBottom w:val="0"/>
      <w:divBdr>
        <w:top w:val="none" w:sz="0" w:space="0" w:color="auto"/>
        <w:left w:val="none" w:sz="0" w:space="0" w:color="auto"/>
        <w:bottom w:val="none" w:sz="0" w:space="0" w:color="auto"/>
        <w:right w:val="none" w:sz="0" w:space="0" w:color="auto"/>
      </w:divBdr>
    </w:div>
    <w:div w:id="1338465019">
      <w:bodyDiv w:val="1"/>
      <w:marLeft w:val="0"/>
      <w:marRight w:val="0"/>
      <w:marTop w:val="0"/>
      <w:marBottom w:val="0"/>
      <w:divBdr>
        <w:top w:val="none" w:sz="0" w:space="0" w:color="auto"/>
        <w:left w:val="none" w:sz="0" w:space="0" w:color="auto"/>
        <w:bottom w:val="none" w:sz="0" w:space="0" w:color="auto"/>
        <w:right w:val="none" w:sz="0" w:space="0" w:color="auto"/>
      </w:divBdr>
    </w:div>
    <w:div w:id="1434325436">
      <w:bodyDiv w:val="1"/>
      <w:marLeft w:val="0"/>
      <w:marRight w:val="0"/>
      <w:marTop w:val="0"/>
      <w:marBottom w:val="0"/>
      <w:divBdr>
        <w:top w:val="none" w:sz="0" w:space="0" w:color="auto"/>
        <w:left w:val="none" w:sz="0" w:space="0" w:color="auto"/>
        <w:bottom w:val="none" w:sz="0" w:space="0" w:color="auto"/>
        <w:right w:val="none" w:sz="0" w:space="0" w:color="auto"/>
      </w:divBdr>
      <w:divsChild>
        <w:div w:id="422141413">
          <w:marLeft w:val="0"/>
          <w:marRight w:val="0"/>
          <w:marTop w:val="0"/>
          <w:marBottom w:val="0"/>
          <w:divBdr>
            <w:top w:val="none" w:sz="0" w:space="0" w:color="auto"/>
            <w:left w:val="none" w:sz="0" w:space="0" w:color="auto"/>
            <w:bottom w:val="none" w:sz="0" w:space="0" w:color="auto"/>
            <w:right w:val="none" w:sz="0" w:space="0" w:color="auto"/>
          </w:divBdr>
          <w:divsChild>
            <w:div w:id="556086943">
              <w:marLeft w:val="0"/>
              <w:marRight w:val="0"/>
              <w:marTop w:val="0"/>
              <w:marBottom w:val="0"/>
              <w:divBdr>
                <w:top w:val="none" w:sz="0" w:space="0" w:color="auto"/>
                <w:left w:val="none" w:sz="0" w:space="0" w:color="auto"/>
                <w:bottom w:val="none" w:sz="0" w:space="0" w:color="auto"/>
                <w:right w:val="none" w:sz="0" w:space="0" w:color="auto"/>
              </w:divBdr>
            </w:div>
          </w:divsChild>
        </w:div>
        <w:div w:id="2097509781">
          <w:marLeft w:val="0"/>
          <w:marRight w:val="0"/>
          <w:marTop w:val="0"/>
          <w:marBottom w:val="0"/>
          <w:divBdr>
            <w:top w:val="none" w:sz="0" w:space="0" w:color="auto"/>
            <w:left w:val="none" w:sz="0" w:space="0" w:color="auto"/>
            <w:bottom w:val="none" w:sz="0" w:space="0" w:color="auto"/>
            <w:right w:val="none" w:sz="0" w:space="0" w:color="auto"/>
          </w:divBdr>
        </w:div>
        <w:div w:id="35470895">
          <w:marLeft w:val="0"/>
          <w:marRight w:val="0"/>
          <w:marTop w:val="0"/>
          <w:marBottom w:val="0"/>
          <w:divBdr>
            <w:top w:val="none" w:sz="0" w:space="0" w:color="auto"/>
            <w:left w:val="none" w:sz="0" w:space="0" w:color="auto"/>
            <w:bottom w:val="none" w:sz="0" w:space="0" w:color="auto"/>
            <w:right w:val="none" w:sz="0" w:space="0" w:color="auto"/>
          </w:divBdr>
        </w:div>
        <w:div w:id="1386105700">
          <w:marLeft w:val="0"/>
          <w:marRight w:val="0"/>
          <w:marTop w:val="0"/>
          <w:marBottom w:val="0"/>
          <w:divBdr>
            <w:top w:val="none" w:sz="0" w:space="0" w:color="auto"/>
            <w:left w:val="none" w:sz="0" w:space="0" w:color="auto"/>
            <w:bottom w:val="none" w:sz="0" w:space="0" w:color="auto"/>
            <w:right w:val="none" w:sz="0" w:space="0" w:color="auto"/>
          </w:divBdr>
        </w:div>
        <w:div w:id="601689001">
          <w:marLeft w:val="0"/>
          <w:marRight w:val="0"/>
          <w:marTop w:val="0"/>
          <w:marBottom w:val="0"/>
          <w:divBdr>
            <w:top w:val="none" w:sz="0" w:space="0" w:color="auto"/>
            <w:left w:val="none" w:sz="0" w:space="0" w:color="auto"/>
            <w:bottom w:val="none" w:sz="0" w:space="0" w:color="auto"/>
            <w:right w:val="none" w:sz="0" w:space="0" w:color="auto"/>
          </w:divBdr>
        </w:div>
      </w:divsChild>
    </w:div>
    <w:div w:id="1435243087">
      <w:bodyDiv w:val="1"/>
      <w:marLeft w:val="0"/>
      <w:marRight w:val="0"/>
      <w:marTop w:val="0"/>
      <w:marBottom w:val="0"/>
      <w:divBdr>
        <w:top w:val="none" w:sz="0" w:space="0" w:color="auto"/>
        <w:left w:val="none" w:sz="0" w:space="0" w:color="auto"/>
        <w:bottom w:val="none" w:sz="0" w:space="0" w:color="auto"/>
        <w:right w:val="none" w:sz="0" w:space="0" w:color="auto"/>
      </w:divBdr>
    </w:div>
    <w:div w:id="1492984721">
      <w:bodyDiv w:val="1"/>
      <w:marLeft w:val="0"/>
      <w:marRight w:val="0"/>
      <w:marTop w:val="0"/>
      <w:marBottom w:val="0"/>
      <w:divBdr>
        <w:top w:val="none" w:sz="0" w:space="0" w:color="auto"/>
        <w:left w:val="none" w:sz="0" w:space="0" w:color="auto"/>
        <w:bottom w:val="none" w:sz="0" w:space="0" w:color="auto"/>
        <w:right w:val="none" w:sz="0" w:space="0" w:color="auto"/>
      </w:divBdr>
    </w:div>
    <w:div w:id="1706716933">
      <w:bodyDiv w:val="1"/>
      <w:marLeft w:val="0"/>
      <w:marRight w:val="0"/>
      <w:marTop w:val="0"/>
      <w:marBottom w:val="0"/>
      <w:divBdr>
        <w:top w:val="none" w:sz="0" w:space="0" w:color="auto"/>
        <w:left w:val="none" w:sz="0" w:space="0" w:color="auto"/>
        <w:bottom w:val="none" w:sz="0" w:space="0" w:color="auto"/>
        <w:right w:val="none" w:sz="0" w:space="0" w:color="auto"/>
      </w:divBdr>
    </w:div>
    <w:div w:id="1774936571">
      <w:bodyDiv w:val="1"/>
      <w:marLeft w:val="0"/>
      <w:marRight w:val="0"/>
      <w:marTop w:val="0"/>
      <w:marBottom w:val="0"/>
      <w:divBdr>
        <w:top w:val="none" w:sz="0" w:space="0" w:color="auto"/>
        <w:left w:val="none" w:sz="0" w:space="0" w:color="auto"/>
        <w:bottom w:val="none" w:sz="0" w:space="0" w:color="auto"/>
        <w:right w:val="none" w:sz="0" w:space="0" w:color="auto"/>
      </w:divBdr>
    </w:div>
    <w:div w:id="1912809680">
      <w:bodyDiv w:val="1"/>
      <w:marLeft w:val="0"/>
      <w:marRight w:val="0"/>
      <w:marTop w:val="0"/>
      <w:marBottom w:val="0"/>
      <w:divBdr>
        <w:top w:val="none" w:sz="0" w:space="0" w:color="auto"/>
        <w:left w:val="none" w:sz="0" w:space="0" w:color="auto"/>
        <w:bottom w:val="none" w:sz="0" w:space="0" w:color="auto"/>
        <w:right w:val="none" w:sz="0" w:space="0" w:color="auto"/>
      </w:divBdr>
    </w:div>
    <w:div w:id="1957523809">
      <w:bodyDiv w:val="1"/>
      <w:marLeft w:val="0"/>
      <w:marRight w:val="0"/>
      <w:marTop w:val="0"/>
      <w:marBottom w:val="0"/>
      <w:divBdr>
        <w:top w:val="none" w:sz="0" w:space="0" w:color="auto"/>
        <w:left w:val="none" w:sz="0" w:space="0" w:color="auto"/>
        <w:bottom w:val="none" w:sz="0" w:space="0" w:color="auto"/>
        <w:right w:val="none" w:sz="0" w:space="0" w:color="auto"/>
      </w:divBdr>
    </w:div>
    <w:div w:id="1958295737">
      <w:bodyDiv w:val="1"/>
      <w:marLeft w:val="0"/>
      <w:marRight w:val="0"/>
      <w:marTop w:val="0"/>
      <w:marBottom w:val="0"/>
      <w:divBdr>
        <w:top w:val="none" w:sz="0" w:space="0" w:color="auto"/>
        <w:left w:val="none" w:sz="0" w:space="0" w:color="auto"/>
        <w:bottom w:val="none" w:sz="0" w:space="0" w:color="auto"/>
        <w:right w:val="none" w:sz="0" w:space="0" w:color="auto"/>
      </w:divBdr>
    </w:div>
    <w:div w:id="2037923365">
      <w:bodyDiv w:val="1"/>
      <w:marLeft w:val="0"/>
      <w:marRight w:val="0"/>
      <w:marTop w:val="0"/>
      <w:marBottom w:val="0"/>
      <w:divBdr>
        <w:top w:val="none" w:sz="0" w:space="0" w:color="auto"/>
        <w:left w:val="none" w:sz="0" w:space="0" w:color="auto"/>
        <w:bottom w:val="none" w:sz="0" w:space="0" w:color="auto"/>
        <w:right w:val="none" w:sz="0" w:space="0" w:color="auto"/>
      </w:divBdr>
    </w:div>
    <w:div w:id="2053000280">
      <w:bodyDiv w:val="1"/>
      <w:marLeft w:val="0"/>
      <w:marRight w:val="0"/>
      <w:marTop w:val="0"/>
      <w:marBottom w:val="0"/>
      <w:divBdr>
        <w:top w:val="none" w:sz="0" w:space="0" w:color="auto"/>
        <w:left w:val="none" w:sz="0" w:space="0" w:color="auto"/>
        <w:bottom w:val="none" w:sz="0" w:space="0" w:color="auto"/>
        <w:right w:val="none" w:sz="0" w:space="0" w:color="auto"/>
      </w:divBdr>
    </w:div>
    <w:div w:id="20931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1161E-75F0-45AC-923C-AD0A11C0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15</Pages>
  <Words>6152</Words>
  <Characters>35073</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za 2013.</vt:lpstr>
      <vt:lpstr>Bilješke za 2013.</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za 2013.</dc:title>
  <dc:creator>dubravka</dc:creator>
  <cp:lastModifiedBy>Perković Martina</cp:lastModifiedBy>
  <cp:revision>94</cp:revision>
  <cp:lastPrinted>2021-02-01T09:19:00Z</cp:lastPrinted>
  <dcterms:created xsi:type="dcterms:W3CDTF">2019-01-28T13:40:00Z</dcterms:created>
  <dcterms:modified xsi:type="dcterms:W3CDTF">2021-02-01T11:37:00Z</dcterms:modified>
</cp:coreProperties>
</file>