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0D4A3" w14:textId="77777777" w:rsidR="00197E1A" w:rsidRDefault="00197E1A" w:rsidP="008E7485">
      <w:pPr>
        <w:jc w:val="center"/>
        <w:rPr>
          <w:b/>
          <w:color w:val="2F5496" w:themeColor="accent1" w:themeShade="BF"/>
          <w:sz w:val="32"/>
          <w:szCs w:val="32"/>
        </w:rPr>
      </w:pPr>
    </w:p>
    <w:p w14:paraId="497A3DDE" w14:textId="77777777" w:rsidR="00737482" w:rsidRPr="00B726C0" w:rsidRDefault="00B726C0" w:rsidP="005E7EC9">
      <w:pPr>
        <w:pBdr>
          <w:top w:val="double" w:sz="4" w:space="1" w:color="auto"/>
          <w:bottom w:val="double" w:sz="4" w:space="1" w:color="auto"/>
        </w:pBdr>
        <w:shd w:val="clear" w:color="auto" w:fill="D5DCE4" w:themeFill="text2" w:themeFillTint="33"/>
        <w:jc w:val="center"/>
        <w:rPr>
          <w:b/>
          <w:sz w:val="32"/>
          <w:szCs w:val="32"/>
        </w:rPr>
      </w:pPr>
      <w:r w:rsidRPr="00B726C0">
        <w:rPr>
          <w:b/>
          <w:sz w:val="32"/>
          <w:szCs w:val="32"/>
        </w:rPr>
        <w:t xml:space="preserve">26400 </w:t>
      </w:r>
      <w:r w:rsidR="00F35AA4">
        <w:rPr>
          <w:b/>
          <w:sz w:val="32"/>
          <w:szCs w:val="32"/>
        </w:rPr>
        <w:t>KLINIČKI BOLNIČKI CENTAR OSIJEK</w:t>
      </w:r>
    </w:p>
    <w:p w14:paraId="71A44084" w14:textId="77777777" w:rsidR="008E7485" w:rsidRPr="008E7485" w:rsidRDefault="008E7485" w:rsidP="008E7485">
      <w:pPr>
        <w:jc w:val="center"/>
        <w:rPr>
          <w:b/>
          <w:color w:val="2F5496" w:themeColor="accent1" w:themeShade="BF"/>
          <w:sz w:val="32"/>
          <w:szCs w:val="32"/>
        </w:rPr>
      </w:pPr>
    </w:p>
    <w:p w14:paraId="454C041C" w14:textId="77777777" w:rsidR="008E7485" w:rsidRPr="008E7485" w:rsidRDefault="008E7485" w:rsidP="008E7485">
      <w:pPr>
        <w:jc w:val="center"/>
        <w:rPr>
          <w:b/>
          <w:color w:val="2F5496" w:themeColor="accent1" w:themeShade="BF"/>
          <w:sz w:val="32"/>
          <w:szCs w:val="32"/>
        </w:rPr>
      </w:pPr>
    </w:p>
    <w:p w14:paraId="10467F44" w14:textId="77777777" w:rsidR="008E7485" w:rsidRPr="008E7485" w:rsidRDefault="008E7485" w:rsidP="008E7485">
      <w:pPr>
        <w:jc w:val="center"/>
        <w:rPr>
          <w:b/>
          <w:color w:val="2F5496" w:themeColor="accent1" w:themeShade="BF"/>
          <w:sz w:val="32"/>
          <w:szCs w:val="32"/>
        </w:rPr>
      </w:pPr>
    </w:p>
    <w:p w14:paraId="7B8D060D" w14:textId="77777777" w:rsidR="008E7485" w:rsidRPr="008E7485" w:rsidRDefault="00826F9D" w:rsidP="008E7485">
      <w:pPr>
        <w:jc w:val="center"/>
        <w:rPr>
          <w:b/>
          <w:color w:val="2F5496" w:themeColor="accent1" w:themeShade="BF"/>
          <w:sz w:val="32"/>
          <w:szCs w:val="32"/>
        </w:rPr>
      </w:pPr>
      <w:r>
        <w:rPr>
          <w:b/>
          <w:noProof/>
          <w:color w:val="2F5496" w:themeColor="accent1" w:themeShade="BF"/>
          <w:sz w:val="32"/>
          <w:szCs w:val="32"/>
        </w:rPr>
        <w:drawing>
          <wp:inline distT="0" distB="0" distL="0" distR="0" wp14:anchorId="1E082F0B" wp14:editId="3B016967">
            <wp:extent cx="1396984" cy="15049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1763" cy="1520871"/>
                    </a:xfrm>
                    <a:prstGeom prst="rect">
                      <a:avLst/>
                    </a:prstGeom>
                    <a:noFill/>
                  </pic:spPr>
                </pic:pic>
              </a:graphicData>
            </a:graphic>
          </wp:inline>
        </w:drawing>
      </w:r>
    </w:p>
    <w:p w14:paraId="6C2E2352" w14:textId="77777777" w:rsidR="008E7485" w:rsidRDefault="008E7485" w:rsidP="008E7485">
      <w:pPr>
        <w:jc w:val="center"/>
        <w:rPr>
          <w:b/>
          <w:color w:val="2F5496" w:themeColor="accent1" w:themeShade="BF"/>
          <w:sz w:val="32"/>
          <w:szCs w:val="32"/>
        </w:rPr>
      </w:pPr>
    </w:p>
    <w:p w14:paraId="410DF1B5" w14:textId="77777777" w:rsidR="00197E1A" w:rsidRPr="008E7485" w:rsidRDefault="00197E1A" w:rsidP="008E7485">
      <w:pPr>
        <w:jc w:val="center"/>
        <w:rPr>
          <w:b/>
          <w:color w:val="2F5496" w:themeColor="accent1" w:themeShade="BF"/>
          <w:sz w:val="32"/>
          <w:szCs w:val="32"/>
        </w:rPr>
      </w:pPr>
    </w:p>
    <w:p w14:paraId="4EFE7C67" w14:textId="77777777" w:rsidR="008E7485" w:rsidRPr="008E7485" w:rsidRDefault="008E7485" w:rsidP="008E7485">
      <w:pPr>
        <w:jc w:val="center"/>
        <w:rPr>
          <w:b/>
          <w:color w:val="2F5496" w:themeColor="accent1" w:themeShade="BF"/>
          <w:sz w:val="32"/>
          <w:szCs w:val="32"/>
        </w:rPr>
      </w:pPr>
    </w:p>
    <w:p w14:paraId="13F7587B" w14:textId="77777777" w:rsidR="008E7485" w:rsidRPr="008E7485" w:rsidRDefault="008E7485" w:rsidP="008E7485">
      <w:pPr>
        <w:jc w:val="center"/>
        <w:rPr>
          <w:b/>
          <w:color w:val="2F5496" w:themeColor="accent1" w:themeShade="BF"/>
          <w:sz w:val="32"/>
          <w:szCs w:val="32"/>
        </w:rPr>
      </w:pPr>
    </w:p>
    <w:p w14:paraId="130A3117" w14:textId="79C388D2" w:rsidR="008E7485" w:rsidRPr="006A5431" w:rsidRDefault="008E7485" w:rsidP="008E7485">
      <w:pPr>
        <w:jc w:val="center"/>
        <w:rPr>
          <w:b/>
          <w:sz w:val="32"/>
          <w:szCs w:val="32"/>
        </w:rPr>
      </w:pPr>
      <w:r w:rsidRPr="006A5431">
        <w:rPr>
          <w:b/>
          <w:sz w:val="32"/>
          <w:szCs w:val="32"/>
        </w:rPr>
        <w:t>F</w:t>
      </w:r>
      <w:r w:rsidR="00575AE4" w:rsidRPr="006A5431">
        <w:rPr>
          <w:b/>
          <w:sz w:val="32"/>
          <w:szCs w:val="32"/>
        </w:rPr>
        <w:t xml:space="preserve">INANCIJSKI PLAN ZA 2023. </w:t>
      </w:r>
      <w:r w:rsidR="00680F6A">
        <w:rPr>
          <w:b/>
          <w:sz w:val="32"/>
          <w:szCs w:val="32"/>
        </w:rPr>
        <w:t>– 1.rebalans</w:t>
      </w:r>
    </w:p>
    <w:p w14:paraId="090A00FF" w14:textId="77777777" w:rsidR="008E7485" w:rsidRPr="006A5431" w:rsidRDefault="008E7485" w:rsidP="008E7485">
      <w:pPr>
        <w:jc w:val="center"/>
        <w:rPr>
          <w:b/>
          <w:sz w:val="32"/>
          <w:szCs w:val="32"/>
        </w:rPr>
      </w:pPr>
    </w:p>
    <w:p w14:paraId="5FD4EE9B" w14:textId="77777777" w:rsidR="008E7485" w:rsidRPr="00B726C0" w:rsidRDefault="008E7485" w:rsidP="008E7485">
      <w:pPr>
        <w:jc w:val="center"/>
        <w:rPr>
          <w:b/>
          <w:sz w:val="32"/>
          <w:szCs w:val="32"/>
        </w:rPr>
      </w:pPr>
    </w:p>
    <w:p w14:paraId="06D2A474" w14:textId="77777777" w:rsidR="008E7485" w:rsidRPr="00B726C0" w:rsidRDefault="008E7485" w:rsidP="008E7485">
      <w:pPr>
        <w:jc w:val="center"/>
        <w:rPr>
          <w:b/>
          <w:sz w:val="32"/>
          <w:szCs w:val="32"/>
        </w:rPr>
      </w:pPr>
    </w:p>
    <w:p w14:paraId="59FB9815" w14:textId="77777777" w:rsidR="008E7485" w:rsidRPr="00B726C0" w:rsidRDefault="008E7485" w:rsidP="008E7485">
      <w:pPr>
        <w:jc w:val="center"/>
        <w:rPr>
          <w:b/>
          <w:sz w:val="32"/>
          <w:szCs w:val="32"/>
        </w:rPr>
      </w:pPr>
    </w:p>
    <w:p w14:paraId="24064256" w14:textId="77777777" w:rsidR="008E7485" w:rsidRPr="00B726C0" w:rsidRDefault="008E7485" w:rsidP="008E7485">
      <w:pPr>
        <w:jc w:val="center"/>
        <w:rPr>
          <w:b/>
          <w:sz w:val="32"/>
          <w:szCs w:val="32"/>
        </w:rPr>
      </w:pPr>
    </w:p>
    <w:p w14:paraId="1F2B9584" w14:textId="77777777" w:rsidR="008E7485" w:rsidRPr="00B726C0" w:rsidRDefault="008E7485" w:rsidP="008E7485">
      <w:pPr>
        <w:jc w:val="center"/>
        <w:rPr>
          <w:b/>
          <w:sz w:val="32"/>
          <w:szCs w:val="32"/>
        </w:rPr>
      </w:pPr>
    </w:p>
    <w:p w14:paraId="6613AC3D" w14:textId="77777777" w:rsidR="008E7485" w:rsidRPr="00B726C0" w:rsidRDefault="008E7485" w:rsidP="008E7485">
      <w:pPr>
        <w:jc w:val="center"/>
        <w:rPr>
          <w:b/>
          <w:sz w:val="32"/>
          <w:szCs w:val="32"/>
        </w:rPr>
      </w:pPr>
    </w:p>
    <w:p w14:paraId="1BC37E59" w14:textId="566ABDAB" w:rsidR="008E7485" w:rsidRPr="00A075F9" w:rsidRDefault="008E7485" w:rsidP="008E7485">
      <w:pPr>
        <w:jc w:val="center"/>
        <w:rPr>
          <w:color w:val="2F5496" w:themeColor="accent1" w:themeShade="BF"/>
          <w:sz w:val="32"/>
          <w:szCs w:val="32"/>
        </w:rPr>
      </w:pPr>
      <w:r w:rsidRPr="00B726C0">
        <w:rPr>
          <w:sz w:val="32"/>
          <w:szCs w:val="32"/>
        </w:rPr>
        <w:t xml:space="preserve">Osijek, </w:t>
      </w:r>
      <w:r w:rsidR="00680F6A">
        <w:rPr>
          <w:sz w:val="32"/>
          <w:szCs w:val="32"/>
        </w:rPr>
        <w:t>lipanj</w:t>
      </w:r>
      <w:r w:rsidR="00E00E64" w:rsidRPr="00B726C0">
        <w:rPr>
          <w:sz w:val="32"/>
          <w:szCs w:val="32"/>
        </w:rPr>
        <w:t xml:space="preserve"> 202</w:t>
      </w:r>
      <w:r w:rsidR="00680F6A">
        <w:rPr>
          <w:sz w:val="32"/>
          <w:szCs w:val="32"/>
        </w:rPr>
        <w:t>3</w:t>
      </w:r>
      <w:r w:rsidRPr="00A075F9">
        <w:rPr>
          <w:color w:val="2F5496" w:themeColor="accent1" w:themeShade="BF"/>
          <w:sz w:val="32"/>
          <w:szCs w:val="32"/>
        </w:rPr>
        <w:t>.</w:t>
      </w:r>
    </w:p>
    <w:p w14:paraId="35D2DC2C" w14:textId="77777777" w:rsidR="00A075F9" w:rsidRDefault="00A075F9" w:rsidP="008E7485">
      <w:pPr>
        <w:jc w:val="center"/>
        <w:rPr>
          <w:b/>
          <w:color w:val="2F5496" w:themeColor="accent1" w:themeShade="BF"/>
          <w:sz w:val="32"/>
          <w:szCs w:val="32"/>
        </w:rPr>
      </w:pPr>
    </w:p>
    <w:p w14:paraId="75555488" w14:textId="77777777" w:rsidR="00A075F9" w:rsidRDefault="00A075F9" w:rsidP="008E7485">
      <w:pPr>
        <w:jc w:val="center"/>
        <w:rPr>
          <w:b/>
          <w:color w:val="2F5496" w:themeColor="accent1" w:themeShade="BF"/>
          <w:sz w:val="32"/>
          <w:szCs w:val="32"/>
        </w:rPr>
      </w:pPr>
    </w:p>
    <w:p w14:paraId="6598C95C" w14:textId="77777777" w:rsidR="00A075F9" w:rsidRPr="00B726C0" w:rsidRDefault="00A075F9" w:rsidP="008E7485">
      <w:pPr>
        <w:jc w:val="center"/>
        <w:rPr>
          <w:b/>
          <w:sz w:val="32"/>
          <w:szCs w:val="32"/>
        </w:rPr>
      </w:pPr>
    </w:p>
    <w:p w14:paraId="3171B440" w14:textId="77777777" w:rsidR="00A075F9" w:rsidRPr="00052FFF" w:rsidRDefault="00F35AA4" w:rsidP="005E7EC9">
      <w:pPr>
        <w:pBdr>
          <w:top w:val="double" w:sz="4" w:space="1" w:color="auto"/>
          <w:bottom w:val="double" w:sz="4" w:space="1" w:color="auto"/>
        </w:pBdr>
        <w:shd w:val="clear" w:color="auto" w:fill="D5DCE4" w:themeFill="text2" w:themeFillTint="33"/>
        <w:jc w:val="center"/>
        <w:rPr>
          <w:b/>
          <w:sz w:val="32"/>
          <w:szCs w:val="32"/>
        </w:rPr>
      </w:pPr>
      <w:r w:rsidRPr="00052FFF">
        <w:rPr>
          <w:b/>
          <w:sz w:val="32"/>
          <w:szCs w:val="32"/>
        </w:rPr>
        <w:t>SADRŽAJ</w:t>
      </w:r>
    </w:p>
    <w:p w14:paraId="721CCF51" w14:textId="77777777" w:rsidR="00A075F9" w:rsidRPr="00B726C0" w:rsidRDefault="00A075F9" w:rsidP="008E7485">
      <w:pPr>
        <w:jc w:val="center"/>
        <w:rPr>
          <w:sz w:val="32"/>
          <w:szCs w:val="32"/>
        </w:rPr>
      </w:pPr>
    </w:p>
    <w:sdt>
      <w:sdtPr>
        <w:rPr>
          <w:rFonts w:eastAsiaTheme="minorHAnsi" w:cstheme="minorBidi"/>
          <w:b w:val="0"/>
          <w:sz w:val="22"/>
          <w:szCs w:val="22"/>
          <w:lang w:eastAsia="en-US"/>
        </w:rPr>
        <w:id w:val="1826776653"/>
        <w:docPartObj>
          <w:docPartGallery w:val="Table of Contents"/>
          <w:docPartUnique/>
        </w:docPartObj>
      </w:sdtPr>
      <w:sdtEndPr>
        <w:rPr>
          <w:bCs/>
        </w:rPr>
      </w:sdtEndPr>
      <w:sdtContent>
        <w:p w14:paraId="564A4EFC" w14:textId="77777777" w:rsidR="00AD360A" w:rsidRDefault="00AD360A">
          <w:pPr>
            <w:pStyle w:val="TOCNaslov"/>
          </w:pPr>
        </w:p>
        <w:p w14:paraId="7BC4FD6C" w14:textId="5514795E" w:rsidR="009D6532" w:rsidRPr="00053754" w:rsidRDefault="00AD360A" w:rsidP="00053754">
          <w:pPr>
            <w:pStyle w:val="Sadraj1"/>
            <w:rPr>
              <w:rFonts w:eastAsiaTheme="minorEastAsia" w:cstheme="minorBidi"/>
              <w:lang w:eastAsia="hr-HR"/>
            </w:rPr>
          </w:pPr>
          <w:r>
            <w:rPr>
              <w:sz w:val="32"/>
              <w:szCs w:val="32"/>
            </w:rPr>
            <w:fldChar w:fldCharType="begin"/>
          </w:r>
          <w:r>
            <w:instrText xml:space="preserve"> TOC \o "1-3" \h \z \u </w:instrText>
          </w:r>
          <w:r>
            <w:rPr>
              <w:sz w:val="32"/>
              <w:szCs w:val="32"/>
            </w:rPr>
            <w:fldChar w:fldCharType="separate"/>
          </w:r>
          <w:hyperlink w:anchor="_Toc116997198" w:history="1">
            <w:r w:rsidR="009D6532" w:rsidRPr="00053754">
              <w:rPr>
                <w:rStyle w:val="Hiperveza"/>
              </w:rPr>
              <w:t>1.</w:t>
            </w:r>
            <w:r w:rsidR="009D6532" w:rsidRPr="00053754">
              <w:rPr>
                <w:rFonts w:eastAsiaTheme="minorEastAsia" w:cstheme="minorBidi"/>
                <w:lang w:eastAsia="hr-HR"/>
              </w:rPr>
              <w:tab/>
            </w:r>
            <w:r w:rsidR="009D6532" w:rsidRPr="00053754">
              <w:rPr>
                <w:rStyle w:val="Hiperveza"/>
              </w:rPr>
              <w:t>OPĆI DIO</w:t>
            </w:r>
            <w:r w:rsidR="009D6532" w:rsidRPr="00053754">
              <w:rPr>
                <w:webHidden/>
              </w:rPr>
              <w:tab/>
            </w:r>
            <w:r w:rsidR="009D6532" w:rsidRPr="00053754">
              <w:rPr>
                <w:webHidden/>
              </w:rPr>
              <w:fldChar w:fldCharType="begin"/>
            </w:r>
            <w:r w:rsidR="009D6532" w:rsidRPr="00053754">
              <w:rPr>
                <w:webHidden/>
              </w:rPr>
              <w:instrText xml:space="preserve"> PAGEREF _Toc116997198 \h </w:instrText>
            </w:r>
            <w:r w:rsidR="009D6532" w:rsidRPr="00053754">
              <w:rPr>
                <w:webHidden/>
              </w:rPr>
            </w:r>
            <w:r w:rsidR="009D6532" w:rsidRPr="00053754">
              <w:rPr>
                <w:webHidden/>
              </w:rPr>
              <w:fldChar w:fldCharType="separate"/>
            </w:r>
            <w:r w:rsidR="009A67DA">
              <w:rPr>
                <w:webHidden/>
              </w:rPr>
              <w:t>3</w:t>
            </w:r>
            <w:r w:rsidR="009D6532" w:rsidRPr="00053754">
              <w:rPr>
                <w:webHidden/>
              </w:rPr>
              <w:fldChar w:fldCharType="end"/>
            </w:r>
          </w:hyperlink>
        </w:p>
        <w:p w14:paraId="4F3B1D4E" w14:textId="41EE6D61" w:rsidR="009D6532" w:rsidRPr="00053754" w:rsidRDefault="00E34598" w:rsidP="00053754">
          <w:pPr>
            <w:pStyle w:val="Sadraj1"/>
            <w:rPr>
              <w:rFonts w:eastAsiaTheme="minorEastAsia" w:cstheme="minorBidi"/>
              <w:lang w:eastAsia="hr-HR"/>
            </w:rPr>
          </w:pPr>
          <w:hyperlink w:anchor="_Toc116997199" w:history="1">
            <w:r w:rsidR="009D6532" w:rsidRPr="00053754">
              <w:rPr>
                <w:rStyle w:val="Hiperveza"/>
              </w:rPr>
              <w:t>2.</w:t>
            </w:r>
            <w:r w:rsidR="009D6532" w:rsidRPr="00053754">
              <w:rPr>
                <w:rFonts w:eastAsiaTheme="minorEastAsia" w:cstheme="minorBidi"/>
                <w:lang w:eastAsia="hr-HR"/>
              </w:rPr>
              <w:tab/>
            </w:r>
            <w:r w:rsidR="009D6532" w:rsidRPr="00053754">
              <w:rPr>
                <w:rStyle w:val="Hiperveza"/>
              </w:rPr>
              <w:t>OBRAZLOŽENJE OPĆEG DIJELA FINANCIJSKOG PLANA</w:t>
            </w:r>
            <w:r w:rsidR="009D6532" w:rsidRPr="00053754">
              <w:rPr>
                <w:webHidden/>
              </w:rPr>
              <w:tab/>
            </w:r>
            <w:r w:rsidR="009D6532" w:rsidRPr="00053754">
              <w:rPr>
                <w:webHidden/>
              </w:rPr>
              <w:fldChar w:fldCharType="begin"/>
            </w:r>
            <w:r w:rsidR="009D6532" w:rsidRPr="00053754">
              <w:rPr>
                <w:webHidden/>
              </w:rPr>
              <w:instrText xml:space="preserve"> PAGEREF _Toc116997199 \h </w:instrText>
            </w:r>
            <w:r w:rsidR="009D6532" w:rsidRPr="00053754">
              <w:rPr>
                <w:webHidden/>
              </w:rPr>
            </w:r>
            <w:r w:rsidR="009D6532" w:rsidRPr="00053754">
              <w:rPr>
                <w:webHidden/>
              </w:rPr>
              <w:fldChar w:fldCharType="separate"/>
            </w:r>
            <w:r w:rsidR="009A67DA">
              <w:rPr>
                <w:webHidden/>
              </w:rPr>
              <w:t>8</w:t>
            </w:r>
            <w:r w:rsidR="009D6532" w:rsidRPr="00053754">
              <w:rPr>
                <w:webHidden/>
              </w:rPr>
              <w:fldChar w:fldCharType="end"/>
            </w:r>
          </w:hyperlink>
        </w:p>
        <w:p w14:paraId="29E029F4" w14:textId="24BD01C8" w:rsidR="009D6532" w:rsidRPr="00053754" w:rsidRDefault="00E34598" w:rsidP="00053754">
          <w:pPr>
            <w:pStyle w:val="Sadraj1"/>
            <w:rPr>
              <w:rFonts w:eastAsiaTheme="minorEastAsia" w:cstheme="minorBidi"/>
              <w:lang w:eastAsia="hr-HR"/>
            </w:rPr>
          </w:pPr>
          <w:hyperlink w:anchor="_Toc116997200" w:history="1">
            <w:r w:rsidR="009D6532" w:rsidRPr="00053754">
              <w:rPr>
                <w:rStyle w:val="Hiperveza"/>
              </w:rPr>
              <w:t>3.</w:t>
            </w:r>
            <w:r w:rsidR="009D6532" w:rsidRPr="00053754">
              <w:rPr>
                <w:rFonts w:eastAsiaTheme="minorEastAsia" w:cstheme="minorBidi"/>
                <w:lang w:eastAsia="hr-HR"/>
              </w:rPr>
              <w:tab/>
            </w:r>
            <w:r w:rsidR="009D6532" w:rsidRPr="00053754">
              <w:rPr>
                <w:rStyle w:val="Hiperveza"/>
              </w:rPr>
              <w:t>POSEBNI DIO</w:t>
            </w:r>
            <w:r w:rsidR="009D6532" w:rsidRPr="00053754">
              <w:rPr>
                <w:webHidden/>
              </w:rPr>
              <w:tab/>
            </w:r>
            <w:r w:rsidR="009D6532" w:rsidRPr="00053754">
              <w:rPr>
                <w:webHidden/>
              </w:rPr>
              <w:fldChar w:fldCharType="begin"/>
            </w:r>
            <w:r w:rsidR="009D6532" w:rsidRPr="00053754">
              <w:rPr>
                <w:webHidden/>
              </w:rPr>
              <w:instrText xml:space="preserve"> PAGEREF _Toc116997200 \h </w:instrText>
            </w:r>
            <w:r w:rsidR="009D6532" w:rsidRPr="00053754">
              <w:rPr>
                <w:webHidden/>
              </w:rPr>
            </w:r>
            <w:r w:rsidR="009D6532" w:rsidRPr="00053754">
              <w:rPr>
                <w:webHidden/>
              </w:rPr>
              <w:fldChar w:fldCharType="separate"/>
            </w:r>
            <w:r w:rsidR="009A67DA">
              <w:rPr>
                <w:webHidden/>
              </w:rPr>
              <w:t>9</w:t>
            </w:r>
            <w:r w:rsidR="009D6532" w:rsidRPr="00053754">
              <w:rPr>
                <w:webHidden/>
              </w:rPr>
              <w:fldChar w:fldCharType="end"/>
            </w:r>
          </w:hyperlink>
        </w:p>
        <w:p w14:paraId="17B64FB5" w14:textId="72B59292" w:rsidR="009D6532" w:rsidRPr="00053754" w:rsidRDefault="00E34598" w:rsidP="00053754">
          <w:pPr>
            <w:pStyle w:val="Sadraj1"/>
            <w:rPr>
              <w:rFonts w:eastAsiaTheme="minorEastAsia" w:cstheme="minorBidi"/>
              <w:lang w:eastAsia="hr-HR"/>
            </w:rPr>
          </w:pPr>
          <w:hyperlink w:anchor="_Toc116997201" w:history="1">
            <w:r w:rsidR="009D6532" w:rsidRPr="00053754">
              <w:rPr>
                <w:rStyle w:val="Hiperveza"/>
              </w:rPr>
              <w:t>4.</w:t>
            </w:r>
            <w:r w:rsidR="009D6532" w:rsidRPr="00053754">
              <w:rPr>
                <w:rFonts w:eastAsiaTheme="minorEastAsia" w:cstheme="minorBidi"/>
                <w:lang w:eastAsia="hr-HR"/>
              </w:rPr>
              <w:tab/>
            </w:r>
            <w:r w:rsidR="009D6532" w:rsidRPr="00053754">
              <w:rPr>
                <w:rStyle w:val="Hiperveza"/>
              </w:rPr>
              <w:t>OBRAZLOŽENJE POSEBNOG DIJELA</w:t>
            </w:r>
            <w:r w:rsidR="009D6532" w:rsidRPr="00053754">
              <w:rPr>
                <w:webHidden/>
              </w:rPr>
              <w:tab/>
            </w:r>
            <w:r w:rsidR="009D6532" w:rsidRPr="00053754">
              <w:rPr>
                <w:webHidden/>
              </w:rPr>
              <w:fldChar w:fldCharType="begin"/>
            </w:r>
            <w:r w:rsidR="009D6532" w:rsidRPr="00053754">
              <w:rPr>
                <w:webHidden/>
              </w:rPr>
              <w:instrText xml:space="preserve"> PAGEREF _Toc116997201 \h </w:instrText>
            </w:r>
            <w:r w:rsidR="009D6532" w:rsidRPr="00053754">
              <w:rPr>
                <w:webHidden/>
              </w:rPr>
            </w:r>
            <w:r w:rsidR="009D6532" w:rsidRPr="00053754">
              <w:rPr>
                <w:webHidden/>
              </w:rPr>
              <w:fldChar w:fldCharType="separate"/>
            </w:r>
            <w:r w:rsidR="009A67DA">
              <w:rPr>
                <w:webHidden/>
              </w:rPr>
              <w:t>12</w:t>
            </w:r>
            <w:r w:rsidR="009D6532" w:rsidRPr="00053754">
              <w:rPr>
                <w:webHidden/>
              </w:rPr>
              <w:fldChar w:fldCharType="end"/>
            </w:r>
          </w:hyperlink>
        </w:p>
        <w:p w14:paraId="0B3F0120" w14:textId="77777777" w:rsidR="00AD360A" w:rsidRDefault="00AD360A">
          <w:r>
            <w:rPr>
              <w:b/>
              <w:bCs/>
            </w:rPr>
            <w:fldChar w:fldCharType="end"/>
          </w:r>
        </w:p>
      </w:sdtContent>
    </w:sdt>
    <w:p w14:paraId="0B1AD19D" w14:textId="77777777" w:rsidR="00A075F9" w:rsidRDefault="00A075F9" w:rsidP="008E7485">
      <w:pPr>
        <w:jc w:val="center"/>
        <w:rPr>
          <w:sz w:val="32"/>
          <w:szCs w:val="32"/>
        </w:rPr>
      </w:pPr>
    </w:p>
    <w:p w14:paraId="1EE8353A" w14:textId="77777777" w:rsidR="00AD360A" w:rsidRDefault="00AD360A" w:rsidP="008E7485">
      <w:pPr>
        <w:jc w:val="center"/>
        <w:rPr>
          <w:sz w:val="32"/>
          <w:szCs w:val="32"/>
        </w:rPr>
      </w:pPr>
    </w:p>
    <w:p w14:paraId="4D4EA698" w14:textId="77777777" w:rsidR="00AD360A" w:rsidRPr="00B726C0" w:rsidRDefault="00AD360A" w:rsidP="008E7485">
      <w:pPr>
        <w:jc w:val="center"/>
        <w:rPr>
          <w:sz w:val="32"/>
          <w:szCs w:val="32"/>
        </w:rPr>
      </w:pPr>
    </w:p>
    <w:p w14:paraId="5D59FBB8" w14:textId="77777777" w:rsidR="00A25F15" w:rsidRPr="00B726C0" w:rsidRDefault="00A25F15" w:rsidP="000E2FBA">
      <w:pPr>
        <w:pStyle w:val="Odlomakpopisa"/>
        <w:spacing w:line="240" w:lineRule="auto"/>
        <w:ind w:left="714"/>
        <w:contextualSpacing w:val="0"/>
        <w:rPr>
          <w:sz w:val="28"/>
          <w:szCs w:val="28"/>
        </w:rPr>
      </w:pPr>
    </w:p>
    <w:p w14:paraId="601AAE43" w14:textId="54CB84F8" w:rsidR="00A25F15" w:rsidRDefault="00A25F15" w:rsidP="00A25F15">
      <w:pPr>
        <w:spacing w:line="240" w:lineRule="auto"/>
        <w:rPr>
          <w:sz w:val="28"/>
          <w:szCs w:val="28"/>
        </w:rPr>
      </w:pPr>
    </w:p>
    <w:p w14:paraId="1EB8F52A" w14:textId="77777777" w:rsidR="00C45C01" w:rsidRPr="00B726C0" w:rsidRDefault="00C45C01" w:rsidP="00A25F15">
      <w:pPr>
        <w:spacing w:line="240" w:lineRule="auto"/>
        <w:rPr>
          <w:sz w:val="28"/>
          <w:szCs w:val="28"/>
        </w:rPr>
      </w:pPr>
    </w:p>
    <w:p w14:paraId="7A9C3A2C" w14:textId="77777777" w:rsidR="00A25F15" w:rsidRPr="00B726C0" w:rsidRDefault="00A25F15" w:rsidP="00A25F15">
      <w:pPr>
        <w:pStyle w:val="Odlomakpopisa"/>
        <w:spacing w:line="240" w:lineRule="auto"/>
        <w:ind w:left="1440"/>
        <w:rPr>
          <w:sz w:val="28"/>
          <w:szCs w:val="28"/>
        </w:rPr>
      </w:pPr>
    </w:p>
    <w:p w14:paraId="56709129" w14:textId="77777777" w:rsidR="00A25F15" w:rsidRPr="00B726C0" w:rsidRDefault="00A25F15" w:rsidP="00A25F15">
      <w:pPr>
        <w:pStyle w:val="Odlomakpopisa"/>
        <w:spacing w:line="240" w:lineRule="auto"/>
        <w:ind w:left="1440"/>
        <w:rPr>
          <w:sz w:val="28"/>
          <w:szCs w:val="28"/>
        </w:rPr>
      </w:pPr>
    </w:p>
    <w:p w14:paraId="377DB061" w14:textId="77777777" w:rsidR="00212412" w:rsidRPr="00B726C0" w:rsidRDefault="00212412" w:rsidP="00212412">
      <w:pPr>
        <w:pStyle w:val="Odlomakpopisa"/>
        <w:spacing w:line="240" w:lineRule="auto"/>
        <w:ind w:left="1440"/>
        <w:rPr>
          <w:sz w:val="28"/>
          <w:szCs w:val="28"/>
        </w:rPr>
      </w:pPr>
    </w:p>
    <w:p w14:paraId="6BE454F3" w14:textId="77777777" w:rsidR="00DE06E2" w:rsidRDefault="00DE06E2" w:rsidP="00DE06E2">
      <w:pPr>
        <w:pStyle w:val="Odlomakpopisa"/>
        <w:spacing w:line="240" w:lineRule="auto"/>
        <w:contextualSpacing w:val="0"/>
        <w:rPr>
          <w:color w:val="2F5496" w:themeColor="accent1" w:themeShade="BF"/>
          <w:sz w:val="28"/>
          <w:szCs w:val="28"/>
        </w:rPr>
      </w:pPr>
    </w:p>
    <w:p w14:paraId="319BD4B5" w14:textId="77777777" w:rsidR="00826F9D" w:rsidRDefault="00826F9D" w:rsidP="00DE06E2">
      <w:pPr>
        <w:pStyle w:val="Odlomakpopisa"/>
        <w:spacing w:line="240" w:lineRule="auto"/>
        <w:contextualSpacing w:val="0"/>
        <w:rPr>
          <w:color w:val="2F5496" w:themeColor="accent1" w:themeShade="BF"/>
          <w:sz w:val="28"/>
          <w:szCs w:val="28"/>
        </w:rPr>
      </w:pPr>
    </w:p>
    <w:p w14:paraId="423BE2EB" w14:textId="77777777" w:rsidR="00826F9D" w:rsidRDefault="00826F9D" w:rsidP="00DE06E2">
      <w:pPr>
        <w:pStyle w:val="Odlomakpopisa"/>
        <w:spacing w:line="240" w:lineRule="auto"/>
        <w:contextualSpacing w:val="0"/>
        <w:rPr>
          <w:color w:val="2F5496" w:themeColor="accent1" w:themeShade="BF"/>
          <w:sz w:val="28"/>
          <w:szCs w:val="28"/>
        </w:rPr>
      </w:pPr>
    </w:p>
    <w:p w14:paraId="0E7D2FEF" w14:textId="77777777" w:rsidR="00826F9D" w:rsidRDefault="00826F9D" w:rsidP="00DE06E2">
      <w:pPr>
        <w:pStyle w:val="Odlomakpopisa"/>
        <w:spacing w:line="240" w:lineRule="auto"/>
        <w:contextualSpacing w:val="0"/>
        <w:rPr>
          <w:color w:val="2F5496" w:themeColor="accent1" w:themeShade="BF"/>
          <w:sz w:val="28"/>
          <w:szCs w:val="28"/>
        </w:rPr>
      </w:pPr>
    </w:p>
    <w:p w14:paraId="73A4A023" w14:textId="77777777" w:rsidR="00826F9D" w:rsidRDefault="00826F9D" w:rsidP="00DE06E2">
      <w:pPr>
        <w:pStyle w:val="Odlomakpopisa"/>
        <w:spacing w:line="240" w:lineRule="auto"/>
        <w:contextualSpacing w:val="0"/>
        <w:rPr>
          <w:color w:val="2F5496" w:themeColor="accent1" w:themeShade="BF"/>
          <w:sz w:val="28"/>
          <w:szCs w:val="28"/>
        </w:rPr>
      </w:pPr>
    </w:p>
    <w:p w14:paraId="0DA06763" w14:textId="77777777" w:rsidR="00751D11" w:rsidRDefault="00751D11" w:rsidP="00DE06E2">
      <w:pPr>
        <w:pStyle w:val="Odlomakpopisa"/>
        <w:spacing w:line="240" w:lineRule="auto"/>
        <w:contextualSpacing w:val="0"/>
        <w:rPr>
          <w:color w:val="2F5496" w:themeColor="accent1" w:themeShade="BF"/>
          <w:sz w:val="28"/>
          <w:szCs w:val="28"/>
        </w:rPr>
      </w:pPr>
    </w:p>
    <w:p w14:paraId="5DAB006D" w14:textId="77777777" w:rsidR="00751D11" w:rsidRDefault="00751D11" w:rsidP="00DE06E2">
      <w:pPr>
        <w:pStyle w:val="Odlomakpopisa"/>
        <w:spacing w:line="240" w:lineRule="auto"/>
        <w:contextualSpacing w:val="0"/>
        <w:rPr>
          <w:color w:val="2F5496" w:themeColor="accent1" w:themeShade="BF"/>
          <w:sz w:val="28"/>
          <w:szCs w:val="28"/>
        </w:rPr>
      </w:pPr>
    </w:p>
    <w:p w14:paraId="043C5009" w14:textId="77777777" w:rsidR="00751D11" w:rsidRDefault="00751D11" w:rsidP="00DE06E2">
      <w:pPr>
        <w:pStyle w:val="Odlomakpopisa"/>
        <w:spacing w:line="240" w:lineRule="auto"/>
        <w:contextualSpacing w:val="0"/>
        <w:rPr>
          <w:color w:val="2F5496" w:themeColor="accent1" w:themeShade="BF"/>
          <w:sz w:val="28"/>
          <w:szCs w:val="28"/>
        </w:rPr>
      </w:pPr>
    </w:p>
    <w:p w14:paraId="18D7151B" w14:textId="77777777" w:rsidR="00826F9D" w:rsidRDefault="00826F9D" w:rsidP="00DE06E2">
      <w:pPr>
        <w:pStyle w:val="Odlomakpopisa"/>
        <w:spacing w:line="240" w:lineRule="auto"/>
        <w:contextualSpacing w:val="0"/>
        <w:rPr>
          <w:color w:val="2F5496" w:themeColor="accent1" w:themeShade="BF"/>
          <w:sz w:val="28"/>
          <w:szCs w:val="28"/>
        </w:rPr>
      </w:pPr>
    </w:p>
    <w:p w14:paraId="0E516A41" w14:textId="77777777" w:rsidR="00DE06E2" w:rsidRPr="00850186" w:rsidRDefault="00B726C0" w:rsidP="0045544C">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0" w:name="_Toc116997198"/>
      <w:r w:rsidRPr="000E2FBA">
        <w:lastRenderedPageBreak/>
        <w:t>OPĆI DIO</w:t>
      </w:r>
      <w:bookmarkEnd w:id="0"/>
    </w:p>
    <w:tbl>
      <w:tblPr>
        <w:tblW w:w="9380" w:type="dxa"/>
        <w:tblLook w:val="04A0" w:firstRow="1" w:lastRow="0" w:firstColumn="1" w:lastColumn="0" w:noHBand="0" w:noVBand="1"/>
      </w:tblPr>
      <w:tblGrid>
        <w:gridCol w:w="3140"/>
        <w:gridCol w:w="1940"/>
        <w:gridCol w:w="2000"/>
        <w:gridCol w:w="2300"/>
      </w:tblGrid>
      <w:tr w:rsidR="002B1D8C" w:rsidRPr="002B1D8C" w14:paraId="05CE25CD" w14:textId="77777777" w:rsidTr="002B1D8C">
        <w:trPr>
          <w:trHeight w:val="315"/>
        </w:trPr>
        <w:tc>
          <w:tcPr>
            <w:tcW w:w="9380" w:type="dxa"/>
            <w:gridSpan w:val="4"/>
            <w:tcBorders>
              <w:top w:val="nil"/>
              <w:left w:val="nil"/>
              <w:bottom w:val="nil"/>
              <w:right w:val="nil"/>
            </w:tcBorders>
            <w:shd w:val="clear" w:color="auto" w:fill="auto"/>
            <w:vAlign w:val="center"/>
            <w:hideMark/>
          </w:tcPr>
          <w:p w14:paraId="14453803" w14:textId="77777777" w:rsidR="002B1D8C" w:rsidRDefault="002B1D8C" w:rsidP="002B1D8C">
            <w:pPr>
              <w:spacing w:after="0" w:line="240" w:lineRule="auto"/>
              <w:jc w:val="center"/>
              <w:rPr>
                <w:rFonts w:ascii="Calibri" w:eastAsia="Times New Roman" w:hAnsi="Calibri" w:cs="Calibri"/>
                <w:b/>
                <w:bCs/>
                <w:color w:val="000000"/>
                <w:sz w:val="24"/>
                <w:szCs w:val="24"/>
                <w:lang w:eastAsia="hr-HR"/>
              </w:rPr>
            </w:pPr>
          </w:p>
          <w:p w14:paraId="0AE4C7B5" w14:textId="396FE231"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r w:rsidRPr="002B1D8C">
              <w:rPr>
                <w:rFonts w:ascii="Calibri" w:eastAsia="Times New Roman" w:hAnsi="Calibri" w:cs="Calibri"/>
                <w:b/>
                <w:bCs/>
                <w:color w:val="000000"/>
                <w:sz w:val="24"/>
                <w:szCs w:val="24"/>
                <w:lang w:eastAsia="hr-HR"/>
              </w:rPr>
              <w:t>I. OPĆI DIO</w:t>
            </w:r>
          </w:p>
        </w:tc>
      </w:tr>
      <w:tr w:rsidR="002B1D8C" w:rsidRPr="002B1D8C" w14:paraId="7521995E" w14:textId="77777777" w:rsidTr="002B1D8C">
        <w:trPr>
          <w:trHeight w:val="300"/>
        </w:trPr>
        <w:tc>
          <w:tcPr>
            <w:tcW w:w="3140" w:type="dxa"/>
            <w:tcBorders>
              <w:top w:val="nil"/>
              <w:left w:val="nil"/>
              <w:bottom w:val="nil"/>
              <w:right w:val="nil"/>
            </w:tcBorders>
            <w:shd w:val="clear" w:color="auto" w:fill="auto"/>
            <w:vAlign w:val="center"/>
            <w:hideMark/>
          </w:tcPr>
          <w:p w14:paraId="508CED8B"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p>
        </w:tc>
        <w:tc>
          <w:tcPr>
            <w:tcW w:w="1940" w:type="dxa"/>
            <w:tcBorders>
              <w:top w:val="nil"/>
              <w:left w:val="nil"/>
              <w:bottom w:val="nil"/>
              <w:right w:val="nil"/>
            </w:tcBorders>
            <w:shd w:val="clear" w:color="auto" w:fill="auto"/>
            <w:vAlign w:val="center"/>
            <w:hideMark/>
          </w:tcPr>
          <w:p w14:paraId="4981DB4E"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2000" w:type="dxa"/>
            <w:tcBorders>
              <w:top w:val="nil"/>
              <w:left w:val="nil"/>
              <w:bottom w:val="nil"/>
              <w:right w:val="nil"/>
            </w:tcBorders>
            <w:shd w:val="clear" w:color="auto" w:fill="auto"/>
            <w:vAlign w:val="center"/>
            <w:hideMark/>
          </w:tcPr>
          <w:p w14:paraId="15C70D6A"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2300" w:type="dxa"/>
            <w:tcBorders>
              <w:top w:val="nil"/>
              <w:left w:val="nil"/>
              <w:bottom w:val="nil"/>
              <w:right w:val="nil"/>
            </w:tcBorders>
            <w:shd w:val="clear" w:color="auto" w:fill="auto"/>
            <w:vAlign w:val="center"/>
            <w:hideMark/>
          </w:tcPr>
          <w:p w14:paraId="105A5954"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r>
      <w:tr w:rsidR="002B1D8C" w:rsidRPr="002B1D8C" w14:paraId="667CE294" w14:textId="77777777" w:rsidTr="002B1D8C">
        <w:trPr>
          <w:trHeight w:val="330"/>
        </w:trPr>
        <w:tc>
          <w:tcPr>
            <w:tcW w:w="9380" w:type="dxa"/>
            <w:gridSpan w:val="4"/>
            <w:tcBorders>
              <w:top w:val="nil"/>
              <w:left w:val="nil"/>
              <w:bottom w:val="nil"/>
              <w:right w:val="nil"/>
            </w:tcBorders>
            <w:shd w:val="clear" w:color="auto" w:fill="auto"/>
            <w:vAlign w:val="center"/>
            <w:hideMark/>
          </w:tcPr>
          <w:p w14:paraId="2505B1A6"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r w:rsidRPr="002B1D8C">
              <w:rPr>
                <w:rFonts w:ascii="Calibri" w:eastAsia="Times New Roman" w:hAnsi="Calibri" w:cs="Calibri"/>
                <w:b/>
                <w:bCs/>
                <w:color w:val="000000"/>
                <w:sz w:val="24"/>
                <w:szCs w:val="24"/>
                <w:lang w:eastAsia="hr-HR"/>
              </w:rPr>
              <w:t>A) SAŽETAK RAČUNA PRIHODA I RASHODA</w:t>
            </w:r>
          </w:p>
        </w:tc>
      </w:tr>
      <w:tr w:rsidR="002B1D8C" w:rsidRPr="002B1D8C" w14:paraId="4D9133EA" w14:textId="77777777" w:rsidTr="002B1D8C">
        <w:trPr>
          <w:trHeight w:val="315"/>
        </w:trPr>
        <w:tc>
          <w:tcPr>
            <w:tcW w:w="3140" w:type="dxa"/>
            <w:tcBorders>
              <w:top w:val="nil"/>
              <w:left w:val="nil"/>
              <w:bottom w:val="nil"/>
              <w:right w:val="nil"/>
            </w:tcBorders>
            <w:shd w:val="clear" w:color="auto" w:fill="auto"/>
            <w:vAlign w:val="bottom"/>
            <w:hideMark/>
          </w:tcPr>
          <w:p w14:paraId="600D2739"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p>
        </w:tc>
        <w:tc>
          <w:tcPr>
            <w:tcW w:w="1940" w:type="dxa"/>
            <w:tcBorders>
              <w:top w:val="nil"/>
              <w:left w:val="nil"/>
              <w:bottom w:val="single" w:sz="8" w:space="0" w:color="auto"/>
              <w:right w:val="nil"/>
            </w:tcBorders>
            <w:shd w:val="clear" w:color="auto" w:fill="auto"/>
            <w:noWrap/>
            <w:vAlign w:val="center"/>
            <w:hideMark/>
          </w:tcPr>
          <w:p w14:paraId="73A69F47"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2000" w:type="dxa"/>
            <w:tcBorders>
              <w:top w:val="nil"/>
              <w:left w:val="nil"/>
              <w:bottom w:val="single" w:sz="8" w:space="0" w:color="auto"/>
              <w:right w:val="nil"/>
            </w:tcBorders>
            <w:shd w:val="clear" w:color="auto" w:fill="auto"/>
            <w:noWrap/>
            <w:vAlign w:val="center"/>
            <w:hideMark/>
          </w:tcPr>
          <w:p w14:paraId="5A39645F"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2300" w:type="dxa"/>
            <w:tcBorders>
              <w:top w:val="nil"/>
              <w:left w:val="nil"/>
              <w:bottom w:val="single" w:sz="8" w:space="0" w:color="auto"/>
              <w:right w:val="nil"/>
            </w:tcBorders>
            <w:shd w:val="clear" w:color="auto" w:fill="auto"/>
            <w:noWrap/>
            <w:vAlign w:val="center"/>
            <w:hideMark/>
          </w:tcPr>
          <w:p w14:paraId="66CC7AD5" w14:textId="77777777" w:rsidR="002B1D8C" w:rsidRPr="002B1D8C" w:rsidRDefault="002B1D8C" w:rsidP="002B1D8C">
            <w:pPr>
              <w:spacing w:after="0" w:line="240" w:lineRule="auto"/>
              <w:jc w:val="right"/>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 </w:t>
            </w:r>
          </w:p>
        </w:tc>
      </w:tr>
      <w:tr w:rsidR="002B1D8C" w:rsidRPr="002B1D8C" w14:paraId="0AC9AD05" w14:textId="77777777" w:rsidTr="002B1D8C">
        <w:trPr>
          <w:trHeight w:val="450"/>
        </w:trPr>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817F7C"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 </w:t>
            </w:r>
          </w:p>
        </w:tc>
        <w:tc>
          <w:tcPr>
            <w:tcW w:w="1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048BF8"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Plan za 2023.</w:t>
            </w:r>
          </w:p>
        </w:tc>
        <w:tc>
          <w:tcPr>
            <w:tcW w:w="2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7A6D5A"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Povećanje / smanjenje</w:t>
            </w:r>
          </w:p>
        </w:tc>
        <w:tc>
          <w:tcPr>
            <w:tcW w:w="23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C201BF"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Novi plan 2023.</w:t>
            </w:r>
          </w:p>
        </w:tc>
      </w:tr>
      <w:tr w:rsidR="002B1D8C" w:rsidRPr="002B1D8C" w14:paraId="348F329B" w14:textId="77777777" w:rsidTr="002B1D8C">
        <w:trPr>
          <w:trHeight w:val="465"/>
        </w:trPr>
        <w:tc>
          <w:tcPr>
            <w:tcW w:w="3140" w:type="dxa"/>
            <w:vMerge/>
            <w:tcBorders>
              <w:top w:val="single" w:sz="8" w:space="0" w:color="auto"/>
              <w:left w:val="single" w:sz="8" w:space="0" w:color="auto"/>
              <w:bottom w:val="single" w:sz="8" w:space="0" w:color="000000"/>
              <w:right w:val="single" w:sz="8" w:space="0" w:color="auto"/>
            </w:tcBorders>
            <w:vAlign w:val="center"/>
            <w:hideMark/>
          </w:tcPr>
          <w:p w14:paraId="75FF47DF"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p>
        </w:tc>
        <w:tc>
          <w:tcPr>
            <w:tcW w:w="1940" w:type="dxa"/>
            <w:vMerge/>
            <w:tcBorders>
              <w:top w:val="nil"/>
              <w:left w:val="single" w:sz="8" w:space="0" w:color="auto"/>
              <w:bottom w:val="single" w:sz="8" w:space="0" w:color="000000"/>
              <w:right w:val="single" w:sz="8" w:space="0" w:color="auto"/>
            </w:tcBorders>
            <w:vAlign w:val="center"/>
            <w:hideMark/>
          </w:tcPr>
          <w:p w14:paraId="5D75298A" w14:textId="77777777" w:rsidR="002B1D8C" w:rsidRPr="002B1D8C" w:rsidRDefault="002B1D8C" w:rsidP="002B1D8C">
            <w:pPr>
              <w:spacing w:after="0" w:line="240" w:lineRule="auto"/>
              <w:rPr>
                <w:rFonts w:ascii="Calibri" w:eastAsia="Times New Roman" w:hAnsi="Calibri" w:cs="Calibri"/>
                <w:b/>
                <w:bCs/>
                <w:color w:val="000000"/>
                <w:lang w:eastAsia="hr-HR"/>
              </w:rPr>
            </w:pPr>
          </w:p>
        </w:tc>
        <w:tc>
          <w:tcPr>
            <w:tcW w:w="2000" w:type="dxa"/>
            <w:vMerge/>
            <w:tcBorders>
              <w:top w:val="nil"/>
              <w:left w:val="single" w:sz="8" w:space="0" w:color="auto"/>
              <w:bottom w:val="single" w:sz="8" w:space="0" w:color="000000"/>
              <w:right w:val="single" w:sz="8" w:space="0" w:color="auto"/>
            </w:tcBorders>
            <w:vAlign w:val="center"/>
            <w:hideMark/>
          </w:tcPr>
          <w:p w14:paraId="72C787A5" w14:textId="77777777" w:rsidR="002B1D8C" w:rsidRPr="002B1D8C" w:rsidRDefault="002B1D8C" w:rsidP="002B1D8C">
            <w:pPr>
              <w:spacing w:after="0" w:line="240" w:lineRule="auto"/>
              <w:rPr>
                <w:rFonts w:ascii="Calibri" w:eastAsia="Times New Roman" w:hAnsi="Calibri" w:cs="Calibri"/>
                <w:b/>
                <w:bCs/>
                <w:color w:val="000000"/>
                <w:lang w:eastAsia="hr-HR"/>
              </w:rPr>
            </w:pPr>
          </w:p>
        </w:tc>
        <w:tc>
          <w:tcPr>
            <w:tcW w:w="2300" w:type="dxa"/>
            <w:vMerge/>
            <w:tcBorders>
              <w:top w:val="nil"/>
              <w:left w:val="single" w:sz="8" w:space="0" w:color="auto"/>
              <w:bottom w:val="single" w:sz="8" w:space="0" w:color="000000"/>
              <w:right w:val="single" w:sz="8" w:space="0" w:color="auto"/>
            </w:tcBorders>
            <w:vAlign w:val="center"/>
            <w:hideMark/>
          </w:tcPr>
          <w:p w14:paraId="6BABB016" w14:textId="77777777" w:rsidR="002B1D8C" w:rsidRPr="002B1D8C" w:rsidRDefault="002B1D8C" w:rsidP="002B1D8C">
            <w:pPr>
              <w:spacing w:after="0" w:line="240" w:lineRule="auto"/>
              <w:rPr>
                <w:rFonts w:ascii="Calibri" w:eastAsia="Times New Roman" w:hAnsi="Calibri" w:cs="Calibri"/>
                <w:b/>
                <w:bCs/>
                <w:color w:val="000000"/>
                <w:lang w:eastAsia="hr-HR"/>
              </w:rPr>
            </w:pPr>
          </w:p>
        </w:tc>
      </w:tr>
      <w:tr w:rsidR="002B1D8C" w:rsidRPr="002B1D8C" w14:paraId="02339E6D" w14:textId="77777777" w:rsidTr="002B1D8C">
        <w:trPr>
          <w:trHeight w:val="315"/>
        </w:trPr>
        <w:tc>
          <w:tcPr>
            <w:tcW w:w="3140" w:type="dxa"/>
            <w:tcBorders>
              <w:top w:val="nil"/>
              <w:left w:val="single" w:sz="8" w:space="0" w:color="auto"/>
              <w:bottom w:val="single" w:sz="8" w:space="0" w:color="auto"/>
              <w:right w:val="nil"/>
            </w:tcBorders>
            <w:shd w:val="clear" w:color="auto" w:fill="auto"/>
            <w:vAlign w:val="center"/>
            <w:hideMark/>
          </w:tcPr>
          <w:p w14:paraId="74952C76"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PRIHODI POSLOVANJA</w:t>
            </w:r>
          </w:p>
        </w:tc>
        <w:tc>
          <w:tcPr>
            <w:tcW w:w="1940" w:type="dxa"/>
            <w:tcBorders>
              <w:top w:val="nil"/>
              <w:left w:val="single" w:sz="8" w:space="0" w:color="auto"/>
              <w:bottom w:val="single" w:sz="8" w:space="0" w:color="auto"/>
              <w:right w:val="single" w:sz="8" w:space="0" w:color="auto"/>
            </w:tcBorders>
            <w:shd w:val="clear" w:color="auto" w:fill="auto"/>
            <w:vAlign w:val="center"/>
            <w:hideMark/>
          </w:tcPr>
          <w:p w14:paraId="19D7A800"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161.312.576</w:t>
            </w:r>
          </w:p>
        </w:tc>
        <w:tc>
          <w:tcPr>
            <w:tcW w:w="2000" w:type="dxa"/>
            <w:tcBorders>
              <w:top w:val="nil"/>
              <w:left w:val="nil"/>
              <w:bottom w:val="single" w:sz="8" w:space="0" w:color="auto"/>
              <w:right w:val="single" w:sz="8" w:space="0" w:color="auto"/>
            </w:tcBorders>
            <w:shd w:val="clear" w:color="auto" w:fill="auto"/>
            <w:vAlign w:val="center"/>
            <w:hideMark/>
          </w:tcPr>
          <w:p w14:paraId="0154C8AB"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8.345.110</w:t>
            </w:r>
          </w:p>
        </w:tc>
        <w:tc>
          <w:tcPr>
            <w:tcW w:w="2300" w:type="dxa"/>
            <w:tcBorders>
              <w:top w:val="nil"/>
              <w:left w:val="nil"/>
              <w:bottom w:val="single" w:sz="8" w:space="0" w:color="auto"/>
              <w:right w:val="single" w:sz="8" w:space="0" w:color="auto"/>
            </w:tcBorders>
            <w:shd w:val="clear" w:color="auto" w:fill="auto"/>
            <w:vAlign w:val="center"/>
            <w:hideMark/>
          </w:tcPr>
          <w:p w14:paraId="2CA2F23B"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169.657.686</w:t>
            </w:r>
          </w:p>
        </w:tc>
      </w:tr>
      <w:tr w:rsidR="002B1D8C" w:rsidRPr="002B1D8C" w14:paraId="356B8643" w14:textId="77777777" w:rsidTr="002B1D8C">
        <w:trPr>
          <w:trHeight w:val="705"/>
        </w:trPr>
        <w:tc>
          <w:tcPr>
            <w:tcW w:w="3140" w:type="dxa"/>
            <w:tcBorders>
              <w:top w:val="nil"/>
              <w:left w:val="single" w:sz="8" w:space="0" w:color="auto"/>
              <w:bottom w:val="single" w:sz="8" w:space="0" w:color="auto"/>
              <w:right w:val="nil"/>
            </w:tcBorders>
            <w:shd w:val="clear" w:color="auto" w:fill="auto"/>
            <w:vAlign w:val="center"/>
            <w:hideMark/>
          </w:tcPr>
          <w:p w14:paraId="1151642D"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PRIHODI OD PRODAJE NEFINANCIJSKE IMOVINE</w:t>
            </w:r>
          </w:p>
        </w:tc>
        <w:tc>
          <w:tcPr>
            <w:tcW w:w="1940" w:type="dxa"/>
            <w:tcBorders>
              <w:top w:val="nil"/>
              <w:left w:val="single" w:sz="8" w:space="0" w:color="auto"/>
              <w:bottom w:val="single" w:sz="8" w:space="0" w:color="auto"/>
              <w:right w:val="single" w:sz="8" w:space="0" w:color="auto"/>
            </w:tcBorders>
            <w:shd w:val="clear" w:color="auto" w:fill="auto"/>
            <w:vAlign w:val="center"/>
            <w:hideMark/>
          </w:tcPr>
          <w:p w14:paraId="7A7CC064"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3.584</w:t>
            </w:r>
          </w:p>
        </w:tc>
        <w:tc>
          <w:tcPr>
            <w:tcW w:w="2000" w:type="dxa"/>
            <w:tcBorders>
              <w:top w:val="nil"/>
              <w:left w:val="nil"/>
              <w:bottom w:val="single" w:sz="8" w:space="0" w:color="auto"/>
              <w:right w:val="single" w:sz="8" w:space="0" w:color="auto"/>
            </w:tcBorders>
            <w:shd w:val="clear" w:color="auto" w:fill="auto"/>
            <w:vAlign w:val="center"/>
            <w:hideMark/>
          </w:tcPr>
          <w:p w14:paraId="1EEDB1B5"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2300" w:type="dxa"/>
            <w:tcBorders>
              <w:top w:val="nil"/>
              <w:left w:val="nil"/>
              <w:bottom w:val="single" w:sz="8" w:space="0" w:color="auto"/>
              <w:right w:val="single" w:sz="8" w:space="0" w:color="auto"/>
            </w:tcBorders>
            <w:shd w:val="clear" w:color="auto" w:fill="auto"/>
            <w:vAlign w:val="center"/>
            <w:hideMark/>
          </w:tcPr>
          <w:p w14:paraId="1FC721E1"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3.584</w:t>
            </w:r>
          </w:p>
        </w:tc>
      </w:tr>
      <w:tr w:rsidR="002B1D8C" w:rsidRPr="002B1D8C" w14:paraId="43717556" w14:textId="77777777" w:rsidTr="002B1D8C">
        <w:trPr>
          <w:trHeight w:val="435"/>
        </w:trPr>
        <w:tc>
          <w:tcPr>
            <w:tcW w:w="3140" w:type="dxa"/>
            <w:tcBorders>
              <w:top w:val="nil"/>
              <w:left w:val="single" w:sz="8" w:space="0" w:color="auto"/>
              <w:bottom w:val="single" w:sz="8" w:space="0" w:color="auto"/>
              <w:right w:val="nil"/>
            </w:tcBorders>
            <w:shd w:val="clear" w:color="000000" w:fill="D5DCE4"/>
            <w:vAlign w:val="center"/>
            <w:hideMark/>
          </w:tcPr>
          <w:p w14:paraId="790A83CA"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PRIHODI UKUPNO</w:t>
            </w:r>
          </w:p>
        </w:tc>
        <w:tc>
          <w:tcPr>
            <w:tcW w:w="1940" w:type="dxa"/>
            <w:tcBorders>
              <w:top w:val="nil"/>
              <w:left w:val="single" w:sz="8" w:space="0" w:color="auto"/>
              <w:bottom w:val="single" w:sz="8" w:space="0" w:color="auto"/>
              <w:right w:val="single" w:sz="8" w:space="0" w:color="auto"/>
            </w:tcBorders>
            <w:shd w:val="clear" w:color="000000" w:fill="D5DCE4"/>
            <w:vAlign w:val="center"/>
            <w:hideMark/>
          </w:tcPr>
          <w:p w14:paraId="236ED937"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161.316.160</w:t>
            </w:r>
          </w:p>
        </w:tc>
        <w:tc>
          <w:tcPr>
            <w:tcW w:w="2000" w:type="dxa"/>
            <w:tcBorders>
              <w:top w:val="nil"/>
              <w:left w:val="nil"/>
              <w:bottom w:val="single" w:sz="8" w:space="0" w:color="auto"/>
              <w:right w:val="single" w:sz="8" w:space="0" w:color="auto"/>
            </w:tcBorders>
            <w:shd w:val="clear" w:color="000000" w:fill="D5DCE4"/>
            <w:vAlign w:val="center"/>
            <w:hideMark/>
          </w:tcPr>
          <w:p w14:paraId="6E8FDE22"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8.345.110</w:t>
            </w:r>
          </w:p>
        </w:tc>
        <w:tc>
          <w:tcPr>
            <w:tcW w:w="2300" w:type="dxa"/>
            <w:tcBorders>
              <w:top w:val="nil"/>
              <w:left w:val="nil"/>
              <w:bottom w:val="single" w:sz="8" w:space="0" w:color="auto"/>
              <w:right w:val="single" w:sz="8" w:space="0" w:color="auto"/>
            </w:tcBorders>
            <w:shd w:val="clear" w:color="000000" w:fill="D5DCE4"/>
            <w:vAlign w:val="center"/>
            <w:hideMark/>
          </w:tcPr>
          <w:p w14:paraId="20499F50"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169.661.270</w:t>
            </w:r>
          </w:p>
        </w:tc>
      </w:tr>
      <w:tr w:rsidR="002B1D8C" w:rsidRPr="002B1D8C" w14:paraId="67E5F368" w14:textId="77777777" w:rsidTr="002B1D8C">
        <w:trPr>
          <w:trHeight w:val="480"/>
        </w:trPr>
        <w:tc>
          <w:tcPr>
            <w:tcW w:w="3140" w:type="dxa"/>
            <w:tcBorders>
              <w:top w:val="nil"/>
              <w:left w:val="single" w:sz="8" w:space="0" w:color="auto"/>
              <w:bottom w:val="single" w:sz="8" w:space="0" w:color="auto"/>
              <w:right w:val="nil"/>
            </w:tcBorders>
            <w:shd w:val="clear" w:color="auto" w:fill="auto"/>
            <w:vAlign w:val="center"/>
            <w:hideMark/>
          </w:tcPr>
          <w:p w14:paraId="72AF43B3"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RASHODI  POSLOVANJA</w:t>
            </w:r>
          </w:p>
        </w:tc>
        <w:tc>
          <w:tcPr>
            <w:tcW w:w="1940" w:type="dxa"/>
            <w:tcBorders>
              <w:top w:val="nil"/>
              <w:left w:val="single" w:sz="8" w:space="0" w:color="auto"/>
              <w:bottom w:val="single" w:sz="8" w:space="0" w:color="auto"/>
              <w:right w:val="single" w:sz="8" w:space="0" w:color="auto"/>
            </w:tcBorders>
            <w:shd w:val="clear" w:color="auto" w:fill="auto"/>
            <w:vAlign w:val="center"/>
            <w:hideMark/>
          </w:tcPr>
          <w:p w14:paraId="48C5139A"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145.016.643</w:t>
            </w:r>
          </w:p>
        </w:tc>
        <w:tc>
          <w:tcPr>
            <w:tcW w:w="2000" w:type="dxa"/>
            <w:tcBorders>
              <w:top w:val="nil"/>
              <w:left w:val="nil"/>
              <w:bottom w:val="single" w:sz="8" w:space="0" w:color="auto"/>
              <w:right w:val="single" w:sz="8" w:space="0" w:color="auto"/>
            </w:tcBorders>
            <w:shd w:val="clear" w:color="auto" w:fill="auto"/>
            <w:vAlign w:val="center"/>
            <w:hideMark/>
          </w:tcPr>
          <w:p w14:paraId="4B8DD23D"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3.216.813</w:t>
            </w:r>
          </w:p>
        </w:tc>
        <w:tc>
          <w:tcPr>
            <w:tcW w:w="2300" w:type="dxa"/>
            <w:tcBorders>
              <w:top w:val="nil"/>
              <w:left w:val="nil"/>
              <w:bottom w:val="single" w:sz="8" w:space="0" w:color="auto"/>
              <w:right w:val="single" w:sz="8" w:space="0" w:color="auto"/>
            </w:tcBorders>
            <w:shd w:val="clear" w:color="auto" w:fill="auto"/>
            <w:vAlign w:val="center"/>
            <w:hideMark/>
          </w:tcPr>
          <w:p w14:paraId="1AC73917"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148.233.456</w:t>
            </w:r>
          </w:p>
        </w:tc>
      </w:tr>
      <w:tr w:rsidR="002B1D8C" w:rsidRPr="002B1D8C" w14:paraId="5CEE1B66" w14:textId="77777777" w:rsidTr="002B1D8C">
        <w:trPr>
          <w:trHeight w:val="630"/>
        </w:trPr>
        <w:tc>
          <w:tcPr>
            <w:tcW w:w="3140" w:type="dxa"/>
            <w:tcBorders>
              <w:top w:val="nil"/>
              <w:left w:val="single" w:sz="8" w:space="0" w:color="auto"/>
              <w:bottom w:val="single" w:sz="8" w:space="0" w:color="auto"/>
              <w:right w:val="nil"/>
            </w:tcBorders>
            <w:shd w:val="clear" w:color="auto" w:fill="auto"/>
            <w:vAlign w:val="center"/>
            <w:hideMark/>
          </w:tcPr>
          <w:p w14:paraId="7BB7C4A1"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RASHODI ZA NABAVU NEFINANCIJSKE IMOVINE</w:t>
            </w:r>
          </w:p>
        </w:tc>
        <w:tc>
          <w:tcPr>
            <w:tcW w:w="1940" w:type="dxa"/>
            <w:tcBorders>
              <w:top w:val="nil"/>
              <w:left w:val="single" w:sz="8" w:space="0" w:color="auto"/>
              <w:bottom w:val="single" w:sz="8" w:space="0" w:color="auto"/>
              <w:right w:val="single" w:sz="8" w:space="0" w:color="auto"/>
            </w:tcBorders>
            <w:shd w:val="clear" w:color="auto" w:fill="auto"/>
            <w:vAlign w:val="center"/>
            <w:hideMark/>
          </w:tcPr>
          <w:p w14:paraId="53FF4B40"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16.299.517</w:t>
            </w:r>
          </w:p>
        </w:tc>
        <w:tc>
          <w:tcPr>
            <w:tcW w:w="2000" w:type="dxa"/>
            <w:tcBorders>
              <w:top w:val="nil"/>
              <w:left w:val="nil"/>
              <w:bottom w:val="single" w:sz="8" w:space="0" w:color="auto"/>
              <w:right w:val="single" w:sz="8" w:space="0" w:color="auto"/>
            </w:tcBorders>
            <w:shd w:val="clear" w:color="auto" w:fill="auto"/>
            <w:vAlign w:val="center"/>
            <w:hideMark/>
          </w:tcPr>
          <w:p w14:paraId="03F6AC59"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7.241.074</w:t>
            </w:r>
          </w:p>
        </w:tc>
        <w:tc>
          <w:tcPr>
            <w:tcW w:w="2300" w:type="dxa"/>
            <w:tcBorders>
              <w:top w:val="nil"/>
              <w:left w:val="nil"/>
              <w:bottom w:val="single" w:sz="8" w:space="0" w:color="auto"/>
              <w:right w:val="single" w:sz="8" w:space="0" w:color="auto"/>
            </w:tcBorders>
            <w:shd w:val="clear" w:color="auto" w:fill="auto"/>
            <w:vAlign w:val="center"/>
            <w:hideMark/>
          </w:tcPr>
          <w:p w14:paraId="293E7A7F"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23.540.591</w:t>
            </w:r>
          </w:p>
        </w:tc>
      </w:tr>
      <w:tr w:rsidR="002B1D8C" w:rsidRPr="002B1D8C" w14:paraId="5EF3F223" w14:textId="77777777" w:rsidTr="002B1D8C">
        <w:trPr>
          <w:trHeight w:val="510"/>
        </w:trPr>
        <w:tc>
          <w:tcPr>
            <w:tcW w:w="3140" w:type="dxa"/>
            <w:tcBorders>
              <w:top w:val="nil"/>
              <w:left w:val="single" w:sz="8" w:space="0" w:color="auto"/>
              <w:bottom w:val="single" w:sz="8" w:space="0" w:color="auto"/>
              <w:right w:val="nil"/>
            </w:tcBorders>
            <w:shd w:val="clear" w:color="000000" w:fill="D5DCE4"/>
            <w:vAlign w:val="center"/>
            <w:hideMark/>
          </w:tcPr>
          <w:p w14:paraId="359DF9E9"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RASHODI UKUPNO</w:t>
            </w:r>
          </w:p>
        </w:tc>
        <w:tc>
          <w:tcPr>
            <w:tcW w:w="1940" w:type="dxa"/>
            <w:tcBorders>
              <w:top w:val="nil"/>
              <w:left w:val="single" w:sz="8" w:space="0" w:color="auto"/>
              <w:bottom w:val="single" w:sz="8" w:space="0" w:color="auto"/>
              <w:right w:val="single" w:sz="8" w:space="0" w:color="auto"/>
            </w:tcBorders>
            <w:shd w:val="clear" w:color="000000" w:fill="D5DCE4"/>
            <w:vAlign w:val="center"/>
            <w:hideMark/>
          </w:tcPr>
          <w:p w14:paraId="08894207"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161.316.160</w:t>
            </w:r>
          </w:p>
        </w:tc>
        <w:tc>
          <w:tcPr>
            <w:tcW w:w="2000" w:type="dxa"/>
            <w:tcBorders>
              <w:top w:val="nil"/>
              <w:left w:val="nil"/>
              <w:bottom w:val="single" w:sz="8" w:space="0" w:color="auto"/>
              <w:right w:val="single" w:sz="8" w:space="0" w:color="auto"/>
            </w:tcBorders>
            <w:shd w:val="clear" w:color="000000" w:fill="D5DCE4"/>
            <w:vAlign w:val="center"/>
            <w:hideMark/>
          </w:tcPr>
          <w:p w14:paraId="14B6CCFB"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10.457.887</w:t>
            </w:r>
          </w:p>
        </w:tc>
        <w:tc>
          <w:tcPr>
            <w:tcW w:w="2300" w:type="dxa"/>
            <w:tcBorders>
              <w:top w:val="nil"/>
              <w:left w:val="nil"/>
              <w:bottom w:val="single" w:sz="8" w:space="0" w:color="auto"/>
              <w:right w:val="single" w:sz="8" w:space="0" w:color="auto"/>
            </w:tcBorders>
            <w:shd w:val="clear" w:color="000000" w:fill="D5DCE4"/>
            <w:vAlign w:val="center"/>
            <w:hideMark/>
          </w:tcPr>
          <w:p w14:paraId="43E262C5"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171.774.047</w:t>
            </w:r>
          </w:p>
        </w:tc>
      </w:tr>
      <w:tr w:rsidR="002B1D8C" w:rsidRPr="002B1D8C" w14:paraId="6E52E082" w14:textId="77777777" w:rsidTr="002B1D8C">
        <w:trPr>
          <w:trHeight w:val="555"/>
        </w:trPr>
        <w:tc>
          <w:tcPr>
            <w:tcW w:w="3140" w:type="dxa"/>
            <w:tcBorders>
              <w:top w:val="nil"/>
              <w:left w:val="single" w:sz="8" w:space="0" w:color="auto"/>
              <w:bottom w:val="single" w:sz="8" w:space="0" w:color="auto"/>
              <w:right w:val="nil"/>
            </w:tcBorders>
            <w:shd w:val="clear" w:color="000000" w:fill="D5DCE4"/>
            <w:vAlign w:val="center"/>
            <w:hideMark/>
          </w:tcPr>
          <w:p w14:paraId="4F9D08FF"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RAZLIKA - VIŠAK / MANJAK</w:t>
            </w:r>
          </w:p>
        </w:tc>
        <w:tc>
          <w:tcPr>
            <w:tcW w:w="1940" w:type="dxa"/>
            <w:tcBorders>
              <w:top w:val="nil"/>
              <w:left w:val="single" w:sz="8" w:space="0" w:color="auto"/>
              <w:bottom w:val="single" w:sz="8" w:space="0" w:color="auto"/>
              <w:right w:val="single" w:sz="8" w:space="0" w:color="auto"/>
            </w:tcBorders>
            <w:shd w:val="clear" w:color="000000" w:fill="D5DCE4"/>
            <w:vAlign w:val="center"/>
            <w:hideMark/>
          </w:tcPr>
          <w:p w14:paraId="566F0822"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2000" w:type="dxa"/>
            <w:tcBorders>
              <w:top w:val="nil"/>
              <w:left w:val="nil"/>
              <w:bottom w:val="single" w:sz="8" w:space="0" w:color="auto"/>
              <w:right w:val="single" w:sz="8" w:space="0" w:color="auto"/>
            </w:tcBorders>
            <w:shd w:val="clear" w:color="000000" w:fill="D5DCE4"/>
            <w:vAlign w:val="center"/>
            <w:hideMark/>
          </w:tcPr>
          <w:p w14:paraId="7C97F6F6"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-2.112.777</w:t>
            </w:r>
          </w:p>
        </w:tc>
        <w:tc>
          <w:tcPr>
            <w:tcW w:w="2300" w:type="dxa"/>
            <w:tcBorders>
              <w:top w:val="nil"/>
              <w:left w:val="nil"/>
              <w:bottom w:val="single" w:sz="8" w:space="0" w:color="auto"/>
              <w:right w:val="single" w:sz="8" w:space="0" w:color="auto"/>
            </w:tcBorders>
            <w:shd w:val="clear" w:color="000000" w:fill="D5DCE4"/>
            <w:vAlign w:val="center"/>
            <w:hideMark/>
          </w:tcPr>
          <w:p w14:paraId="6CEA29CF"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-2.112.777</w:t>
            </w:r>
          </w:p>
        </w:tc>
      </w:tr>
      <w:tr w:rsidR="002B1D8C" w:rsidRPr="002B1D8C" w14:paraId="00BDAC2D" w14:textId="77777777" w:rsidTr="002B1D8C">
        <w:trPr>
          <w:trHeight w:val="300"/>
        </w:trPr>
        <w:tc>
          <w:tcPr>
            <w:tcW w:w="3140" w:type="dxa"/>
            <w:tcBorders>
              <w:top w:val="nil"/>
              <w:left w:val="nil"/>
              <w:bottom w:val="nil"/>
              <w:right w:val="nil"/>
            </w:tcBorders>
            <w:shd w:val="clear" w:color="auto" w:fill="auto"/>
            <w:vAlign w:val="center"/>
            <w:hideMark/>
          </w:tcPr>
          <w:p w14:paraId="7C7BD43B"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p>
        </w:tc>
        <w:tc>
          <w:tcPr>
            <w:tcW w:w="1940" w:type="dxa"/>
            <w:tcBorders>
              <w:top w:val="nil"/>
              <w:left w:val="nil"/>
              <w:bottom w:val="nil"/>
              <w:right w:val="nil"/>
            </w:tcBorders>
            <w:shd w:val="clear" w:color="auto" w:fill="auto"/>
            <w:noWrap/>
            <w:vAlign w:val="bottom"/>
            <w:hideMark/>
          </w:tcPr>
          <w:p w14:paraId="3589E920"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2000" w:type="dxa"/>
            <w:tcBorders>
              <w:top w:val="nil"/>
              <w:left w:val="nil"/>
              <w:bottom w:val="nil"/>
              <w:right w:val="nil"/>
            </w:tcBorders>
            <w:shd w:val="clear" w:color="auto" w:fill="auto"/>
            <w:noWrap/>
            <w:vAlign w:val="bottom"/>
            <w:hideMark/>
          </w:tcPr>
          <w:p w14:paraId="06C136B0"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2300" w:type="dxa"/>
            <w:tcBorders>
              <w:top w:val="nil"/>
              <w:left w:val="nil"/>
              <w:bottom w:val="nil"/>
              <w:right w:val="nil"/>
            </w:tcBorders>
            <w:shd w:val="clear" w:color="auto" w:fill="auto"/>
            <w:noWrap/>
            <w:vAlign w:val="bottom"/>
            <w:hideMark/>
          </w:tcPr>
          <w:p w14:paraId="3D5BAB0B"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r>
      <w:tr w:rsidR="002B1D8C" w:rsidRPr="002B1D8C" w14:paraId="4599E170" w14:textId="77777777" w:rsidTr="002B1D8C">
        <w:trPr>
          <w:trHeight w:val="315"/>
        </w:trPr>
        <w:tc>
          <w:tcPr>
            <w:tcW w:w="9380" w:type="dxa"/>
            <w:gridSpan w:val="4"/>
            <w:tcBorders>
              <w:top w:val="nil"/>
              <w:left w:val="nil"/>
              <w:bottom w:val="nil"/>
              <w:right w:val="nil"/>
            </w:tcBorders>
            <w:shd w:val="clear" w:color="auto" w:fill="auto"/>
            <w:vAlign w:val="center"/>
            <w:hideMark/>
          </w:tcPr>
          <w:p w14:paraId="0782F266"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r w:rsidRPr="002B1D8C">
              <w:rPr>
                <w:rFonts w:ascii="Calibri" w:eastAsia="Times New Roman" w:hAnsi="Calibri" w:cs="Calibri"/>
                <w:b/>
                <w:bCs/>
                <w:color w:val="000000"/>
                <w:sz w:val="24"/>
                <w:szCs w:val="24"/>
                <w:lang w:eastAsia="hr-HR"/>
              </w:rPr>
              <w:t>B) SAŽETAK RAČUNA FINANCIRANJA</w:t>
            </w:r>
          </w:p>
        </w:tc>
      </w:tr>
      <w:tr w:rsidR="002B1D8C" w:rsidRPr="002B1D8C" w14:paraId="07365630" w14:textId="77777777" w:rsidTr="002B1D8C">
        <w:trPr>
          <w:trHeight w:val="315"/>
        </w:trPr>
        <w:tc>
          <w:tcPr>
            <w:tcW w:w="3140" w:type="dxa"/>
            <w:tcBorders>
              <w:top w:val="nil"/>
              <w:left w:val="nil"/>
              <w:bottom w:val="nil"/>
              <w:right w:val="nil"/>
            </w:tcBorders>
            <w:shd w:val="clear" w:color="auto" w:fill="auto"/>
            <w:vAlign w:val="center"/>
            <w:hideMark/>
          </w:tcPr>
          <w:p w14:paraId="3B6A5560"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p>
        </w:tc>
        <w:tc>
          <w:tcPr>
            <w:tcW w:w="1940" w:type="dxa"/>
            <w:tcBorders>
              <w:top w:val="nil"/>
              <w:left w:val="nil"/>
              <w:bottom w:val="nil"/>
              <w:right w:val="nil"/>
            </w:tcBorders>
            <w:shd w:val="clear" w:color="auto" w:fill="auto"/>
            <w:noWrap/>
            <w:vAlign w:val="bottom"/>
            <w:hideMark/>
          </w:tcPr>
          <w:p w14:paraId="795A1133"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2000" w:type="dxa"/>
            <w:tcBorders>
              <w:top w:val="nil"/>
              <w:left w:val="nil"/>
              <w:bottom w:val="nil"/>
              <w:right w:val="nil"/>
            </w:tcBorders>
            <w:shd w:val="clear" w:color="auto" w:fill="auto"/>
            <w:noWrap/>
            <w:vAlign w:val="bottom"/>
            <w:hideMark/>
          </w:tcPr>
          <w:p w14:paraId="0F52BCC1"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2300" w:type="dxa"/>
            <w:tcBorders>
              <w:top w:val="nil"/>
              <w:left w:val="nil"/>
              <w:bottom w:val="nil"/>
              <w:right w:val="nil"/>
            </w:tcBorders>
            <w:shd w:val="clear" w:color="auto" w:fill="auto"/>
            <w:noWrap/>
            <w:vAlign w:val="bottom"/>
            <w:hideMark/>
          </w:tcPr>
          <w:p w14:paraId="741FE8E4"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r>
      <w:tr w:rsidR="002B1D8C" w:rsidRPr="002B1D8C" w14:paraId="6A25632B" w14:textId="77777777" w:rsidTr="002B1D8C">
        <w:trPr>
          <w:trHeight w:val="450"/>
        </w:trPr>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951D85" w14:textId="77777777" w:rsidR="002B1D8C" w:rsidRPr="002B1D8C" w:rsidRDefault="002B1D8C" w:rsidP="002B1D8C">
            <w:pPr>
              <w:spacing w:after="0" w:line="240" w:lineRule="auto"/>
              <w:rPr>
                <w:rFonts w:ascii="Arial" w:eastAsia="Times New Roman" w:hAnsi="Arial" w:cs="Arial"/>
                <w:b/>
                <w:bCs/>
                <w:color w:val="000000"/>
                <w:sz w:val="20"/>
                <w:szCs w:val="20"/>
                <w:lang w:eastAsia="hr-HR"/>
              </w:rPr>
            </w:pPr>
            <w:r w:rsidRPr="002B1D8C">
              <w:rPr>
                <w:rFonts w:ascii="Arial" w:eastAsia="Times New Roman" w:hAnsi="Arial" w:cs="Arial"/>
                <w:b/>
                <w:bCs/>
                <w:color w:val="000000"/>
                <w:sz w:val="20"/>
                <w:szCs w:val="20"/>
                <w:lang w:eastAsia="hr-HR"/>
              </w:rPr>
              <w:t> </w:t>
            </w:r>
          </w:p>
        </w:tc>
        <w:tc>
          <w:tcPr>
            <w:tcW w:w="19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59A45FD"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Plan za 2023.</w:t>
            </w:r>
          </w:p>
        </w:tc>
        <w:tc>
          <w:tcPr>
            <w:tcW w:w="2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A7BF07A"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Povećanje / smanjenje</w:t>
            </w:r>
          </w:p>
        </w:tc>
        <w:tc>
          <w:tcPr>
            <w:tcW w:w="23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FC52B93"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Novi plan 2023.</w:t>
            </w:r>
          </w:p>
        </w:tc>
      </w:tr>
      <w:tr w:rsidR="002B1D8C" w:rsidRPr="002B1D8C" w14:paraId="5967CEB4" w14:textId="77777777" w:rsidTr="002B1D8C">
        <w:trPr>
          <w:trHeight w:val="450"/>
        </w:trPr>
        <w:tc>
          <w:tcPr>
            <w:tcW w:w="3140" w:type="dxa"/>
            <w:vMerge/>
            <w:tcBorders>
              <w:top w:val="single" w:sz="8" w:space="0" w:color="auto"/>
              <w:left w:val="single" w:sz="8" w:space="0" w:color="auto"/>
              <w:bottom w:val="single" w:sz="8" w:space="0" w:color="000000"/>
              <w:right w:val="single" w:sz="8" w:space="0" w:color="auto"/>
            </w:tcBorders>
            <w:vAlign w:val="center"/>
            <w:hideMark/>
          </w:tcPr>
          <w:p w14:paraId="375A4E60" w14:textId="77777777" w:rsidR="002B1D8C" w:rsidRPr="002B1D8C" w:rsidRDefault="002B1D8C" w:rsidP="002B1D8C">
            <w:pPr>
              <w:spacing w:after="0" w:line="240" w:lineRule="auto"/>
              <w:rPr>
                <w:rFonts w:ascii="Arial" w:eastAsia="Times New Roman" w:hAnsi="Arial" w:cs="Arial"/>
                <w:b/>
                <w:bCs/>
                <w:color w:val="000000"/>
                <w:sz w:val="20"/>
                <w:szCs w:val="20"/>
                <w:lang w:eastAsia="hr-HR"/>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1E7D85FB" w14:textId="77777777" w:rsidR="002B1D8C" w:rsidRPr="002B1D8C" w:rsidRDefault="002B1D8C" w:rsidP="002B1D8C">
            <w:pPr>
              <w:spacing w:after="0" w:line="240" w:lineRule="auto"/>
              <w:rPr>
                <w:rFonts w:ascii="Calibri" w:eastAsia="Times New Roman" w:hAnsi="Calibri" w:cs="Calibri"/>
                <w:b/>
                <w:bCs/>
                <w:color w:val="000000"/>
                <w:lang w:eastAsia="hr-HR"/>
              </w:rPr>
            </w:pPr>
          </w:p>
        </w:tc>
        <w:tc>
          <w:tcPr>
            <w:tcW w:w="2000" w:type="dxa"/>
            <w:vMerge/>
            <w:tcBorders>
              <w:top w:val="single" w:sz="8" w:space="0" w:color="auto"/>
              <w:left w:val="single" w:sz="8" w:space="0" w:color="auto"/>
              <w:bottom w:val="single" w:sz="8" w:space="0" w:color="000000"/>
              <w:right w:val="single" w:sz="8" w:space="0" w:color="auto"/>
            </w:tcBorders>
            <w:vAlign w:val="center"/>
            <w:hideMark/>
          </w:tcPr>
          <w:p w14:paraId="50899E23" w14:textId="77777777" w:rsidR="002B1D8C" w:rsidRPr="002B1D8C" w:rsidRDefault="002B1D8C" w:rsidP="002B1D8C">
            <w:pPr>
              <w:spacing w:after="0" w:line="240" w:lineRule="auto"/>
              <w:rPr>
                <w:rFonts w:ascii="Calibri" w:eastAsia="Times New Roman" w:hAnsi="Calibri" w:cs="Calibri"/>
                <w:b/>
                <w:bCs/>
                <w:color w:val="000000"/>
                <w:lang w:eastAsia="hr-HR"/>
              </w:rPr>
            </w:pPr>
          </w:p>
        </w:tc>
        <w:tc>
          <w:tcPr>
            <w:tcW w:w="2300" w:type="dxa"/>
            <w:vMerge/>
            <w:tcBorders>
              <w:top w:val="single" w:sz="8" w:space="0" w:color="auto"/>
              <w:left w:val="single" w:sz="8" w:space="0" w:color="auto"/>
              <w:bottom w:val="single" w:sz="8" w:space="0" w:color="000000"/>
              <w:right w:val="single" w:sz="8" w:space="0" w:color="auto"/>
            </w:tcBorders>
            <w:vAlign w:val="center"/>
            <w:hideMark/>
          </w:tcPr>
          <w:p w14:paraId="4A848825" w14:textId="77777777" w:rsidR="002B1D8C" w:rsidRPr="002B1D8C" w:rsidRDefault="002B1D8C" w:rsidP="002B1D8C">
            <w:pPr>
              <w:spacing w:after="0" w:line="240" w:lineRule="auto"/>
              <w:rPr>
                <w:rFonts w:ascii="Calibri" w:eastAsia="Times New Roman" w:hAnsi="Calibri" w:cs="Calibri"/>
                <w:b/>
                <w:bCs/>
                <w:color w:val="000000"/>
                <w:lang w:eastAsia="hr-HR"/>
              </w:rPr>
            </w:pPr>
          </w:p>
        </w:tc>
      </w:tr>
      <w:tr w:rsidR="002B1D8C" w:rsidRPr="002B1D8C" w14:paraId="0BBFB7D5" w14:textId="77777777" w:rsidTr="002B1D8C">
        <w:trPr>
          <w:trHeight w:val="690"/>
        </w:trPr>
        <w:tc>
          <w:tcPr>
            <w:tcW w:w="3140" w:type="dxa"/>
            <w:tcBorders>
              <w:top w:val="nil"/>
              <w:left w:val="single" w:sz="8" w:space="0" w:color="auto"/>
              <w:bottom w:val="single" w:sz="8" w:space="0" w:color="auto"/>
              <w:right w:val="nil"/>
            </w:tcBorders>
            <w:shd w:val="clear" w:color="auto" w:fill="auto"/>
            <w:vAlign w:val="center"/>
            <w:hideMark/>
          </w:tcPr>
          <w:p w14:paraId="7E71B25E"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PRIMICI OD FINANCIJSKE IMOVINE I ZADUŽIVANJA</w:t>
            </w:r>
          </w:p>
        </w:tc>
        <w:tc>
          <w:tcPr>
            <w:tcW w:w="1940" w:type="dxa"/>
            <w:tcBorders>
              <w:top w:val="nil"/>
              <w:left w:val="single" w:sz="8" w:space="0" w:color="auto"/>
              <w:bottom w:val="single" w:sz="8" w:space="0" w:color="auto"/>
              <w:right w:val="single" w:sz="8" w:space="0" w:color="auto"/>
            </w:tcBorders>
            <w:shd w:val="clear" w:color="auto" w:fill="auto"/>
            <w:vAlign w:val="center"/>
            <w:hideMark/>
          </w:tcPr>
          <w:p w14:paraId="6AD4BE53"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2000" w:type="dxa"/>
            <w:tcBorders>
              <w:top w:val="nil"/>
              <w:left w:val="nil"/>
              <w:bottom w:val="single" w:sz="8" w:space="0" w:color="auto"/>
              <w:right w:val="single" w:sz="8" w:space="0" w:color="auto"/>
            </w:tcBorders>
            <w:shd w:val="clear" w:color="auto" w:fill="auto"/>
            <w:vAlign w:val="center"/>
            <w:hideMark/>
          </w:tcPr>
          <w:p w14:paraId="7E9671DB"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2300" w:type="dxa"/>
            <w:tcBorders>
              <w:top w:val="nil"/>
              <w:left w:val="nil"/>
              <w:bottom w:val="single" w:sz="8" w:space="0" w:color="auto"/>
              <w:right w:val="single" w:sz="8" w:space="0" w:color="auto"/>
            </w:tcBorders>
            <w:shd w:val="clear" w:color="auto" w:fill="auto"/>
            <w:vAlign w:val="center"/>
            <w:hideMark/>
          </w:tcPr>
          <w:p w14:paraId="6C9ADA90"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r>
      <w:tr w:rsidR="002B1D8C" w:rsidRPr="002B1D8C" w14:paraId="1DBD4AEB" w14:textId="77777777" w:rsidTr="002B1D8C">
        <w:trPr>
          <w:trHeight w:val="660"/>
        </w:trPr>
        <w:tc>
          <w:tcPr>
            <w:tcW w:w="3140" w:type="dxa"/>
            <w:tcBorders>
              <w:top w:val="nil"/>
              <w:left w:val="single" w:sz="8" w:space="0" w:color="auto"/>
              <w:bottom w:val="single" w:sz="8" w:space="0" w:color="auto"/>
              <w:right w:val="nil"/>
            </w:tcBorders>
            <w:shd w:val="clear" w:color="auto" w:fill="auto"/>
            <w:vAlign w:val="center"/>
            <w:hideMark/>
          </w:tcPr>
          <w:p w14:paraId="54FC210C"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IZDACI ZA FINANCIJSKU IMOVINU I OTPLATE ZAJMOVA</w:t>
            </w:r>
          </w:p>
        </w:tc>
        <w:tc>
          <w:tcPr>
            <w:tcW w:w="1940" w:type="dxa"/>
            <w:tcBorders>
              <w:top w:val="nil"/>
              <w:left w:val="single" w:sz="8" w:space="0" w:color="auto"/>
              <w:bottom w:val="single" w:sz="8" w:space="0" w:color="auto"/>
              <w:right w:val="single" w:sz="8" w:space="0" w:color="auto"/>
            </w:tcBorders>
            <w:shd w:val="clear" w:color="auto" w:fill="auto"/>
            <w:vAlign w:val="center"/>
            <w:hideMark/>
          </w:tcPr>
          <w:p w14:paraId="678CABD0"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2000" w:type="dxa"/>
            <w:tcBorders>
              <w:top w:val="nil"/>
              <w:left w:val="nil"/>
              <w:bottom w:val="single" w:sz="8" w:space="0" w:color="auto"/>
              <w:right w:val="single" w:sz="8" w:space="0" w:color="auto"/>
            </w:tcBorders>
            <w:shd w:val="clear" w:color="auto" w:fill="auto"/>
            <w:vAlign w:val="center"/>
            <w:hideMark/>
          </w:tcPr>
          <w:p w14:paraId="1AA83E54"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2300" w:type="dxa"/>
            <w:tcBorders>
              <w:top w:val="nil"/>
              <w:left w:val="nil"/>
              <w:bottom w:val="single" w:sz="8" w:space="0" w:color="auto"/>
              <w:right w:val="single" w:sz="8" w:space="0" w:color="auto"/>
            </w:tcBorders>
            <w:shd w:val="clear" w:color="auto" w:fill="auto"/>
            <w:vAlign w:val="center"/>
            <w:hideMark/>
          </w:tcPr>
          <w:p w14:paraId="436BE858"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r>
      <w:tr w:rsidR="002B1D8C" w:rsidRPr="002B1D8C" w14:paraId="1619228C" w14:textId="77777777" w:rsidTr="002B1D8C">
        <w:trPr>
          <w:trHeight w:val="720"/>
        </w:trPr>
        <w:tc>
          <w:tcPr>
            <w:tcW w:w="3140" w:type="dxa"/>
            <w:tcBorders>
              <w:top w:val="nil"/>
              <w:left w:val="single" w:sz="8" w:space="0" w:color="auto"/>
              <w:bottom w:val="single" w:sz="8" w:space="0" w:color="auto"/>
              <w:right w:val="nil"/>
            </w:tcBorders>
            <w:shd w:val="clear" w:color="auto" w:fill="auto"/>
            <w:vAlign w:val="center"/>
            <w:hideMark/>
          </w:tcPr>
          <w:p w14:paraId="01EFCFC6"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PRIJENOS SREDSTAVA IZ PRETHODNE GODINE</w:t>
            </w:r>
          </w:p>
        </w:tc>
        <w:tc>
          <w:tcPr>
            <w:tcW w:w="1940" w:type="dxa"/>
            <w:tcBorders>
              <w:top w:val="nil"/>
              <w:left w:val="single" w:sz="8" w:space="0" w:color="auto"/>
              <w:bottom w:val="single" w:sz="8" w:space="0" w:color="auto"/>
              <w:right w:val="nil"/>
            </w:tcBorders>
            <w:shd w:val="clear" w:color="000000" w:fill="FFFFFF"/>
            <w:vAlign w:val="center"/>
            <w:hideMark/>
          </w:tcPr>
          <w:p w14:paraId="68028D75"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92.906</w:t>
            </w:r>
          </w:p>
        </w:tc>
        <w:tc>
          <w:tcPr>
            <w:tcW w:w="2000" w:type="dxa"/>
            <w:tcBorders>
              <w:top w:val="nil"/>
              <w:left w:val="single" w:sz="8" w:space="0" w:color="auto"/>
              <w:bottom w:val="single" w:sz="8" w:space="0" w:color="auto"/>
              <w:right w:val="nil"/>
            </w:tcBorders>
            <w:shd w:val="clear" w:color="000000" w:fill="FFFFFF"/>
            <w:vAlign w:val="center"/>
            <w:hideMark/>
          </w:tcPr>
          <w:p w14:paraId="44F9B9FE"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2.112.777</w:t>
            </w:r>
          </w:p>
        </w:tc>
        <w:tc>
          <w:tcPr>
            <w:tcW w:w="2300" w:type="dxa"/>
            <w:tcBorders>
              <w:top w:val="nil"/>
              <w:left w:val="single" w:sz="8" w:space="0" w:color="auto"/>
              <w:bottom w:val="single" w:sz="8" w:space="0" w:color="auto"/>
              <w:right w:val="single" w:sz="8" w:space="0" w:color="auto"/>
            </w:tcBorders>
            <w:shd w:val="clear" w:color="000000" w:fill="FFFFFF"/>
            <w:vAlign w:val="center"/>
            <w:hideMark/>
          </w:tcPr>
          <w:p w14:paraId="3B6112C0"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2.205.683</w:t>
            </w:r>
          </w:p>
        </w:tc>
      </w:tr>
      <w:tr w:rsidR="002B1D8C" w:rsidRPr="002B1D8C" w14:paraId="5347C897" w14:textId="77777777" w:rsidTr="002B1D8C">
        <w:trPr>
          <w:trHeight w:val="645"/>
        </w:trPr>
        <w:tc>
          <w:tcPr>
            <w:tcW w:w="3140" w:type="dxa"/>
            <w:tcBorders>
              <w:top w:val="nil"/>
              <w:left w:val="single" w:sz="8" w:space="0" w:color="auto"/>
              <w:bottom w:val="single" w:sz="8" w:space="0" w:color="auto"/>
              <w:right w:val="nil"/>
            </w:tcBorders>
            <w:shd w:val="clear" w:color="auto" w:fill="auto"/>
            <w:vAlign w:val="center"/>
            <w:hideMark/>
          </w:tcPr>
          <w:p w14:paraId="5D4F23AF"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PRIJENOS SREDSTAVA U SLJEDEĆU GODINU</w:t>
            </w:r>
          </w:p>
        </w:tc>
        <w:tc>
          <w:tcPr>
            <w:tcW w:w="1940" w:type="dxa"/>
            <w:tcBorders>
              <w:top w:val="nil"/>
              <w:left w:val="single" w:sz="8" w:space="0" w:color="auto"/>
              <w:bottom w:val="single" w:sz="8" w:space="0" w:color="auto"/>
              <w:right w:val="nil"/>
            </w:tcBorders>
            <w:shd w:val="clear" w:color="000000" w:fill="FFFFFF"/>
            <w:vAlign w:val="center"/>
            <w:hideMark/>
          </w:tcPr>
          <w:p w14:paraId="4018CDB6"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-92.906</w:t>
            </w:r>
          </w:p>
        </w:tc>
        <w:tc>
          <w:tcPr>
            <w:tcW w:w="2000" w:type="dxa"/>
            <w:tcBorders>
              <w:top w:val="nil"/>
              <w:left w:val="single" w:sz="8" w:space="0" w:color="auto"/>
              <w:bottom w:val="single" w:sz="8" w:space="0" w:color="auto"/>
              <w:right w:val="nil"/>
            </w:tcBorders>
            <w:shd w:val="clear" w:color="000000" w:fill="FFFFFF"/>
            <w:vAlign w:val="center"/>
            <w:hideMark/>
          </w:tcPr>
          <w:p w14:paraId="1298907E"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2300" w:type="dxa"/>
            <w:tcBorders>
              <w:top w:val="nil"/>
              <w:left w:val="single" w:sz="8" w:space="0" w:color="auto"/>
              <w:bottom w:val="single" w:sz="8" w:space="0" w:color="auto"/>
              <w:right w:val="single" w:sz="8" w:space="0" w:color="auto"/>
            </w:tcBorders>
            <w:shd w:val="clear" w:color="000000" w:fill="FFFFFF"/>
            <w:vAlign w:val="center"/>
            <w:hideMark/>
          </w:tcPr>
          <w:p w14:paraId="01EBEF4B"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-92.906</w:t>
            </w:r>
          </w:p>
        </w:tc>
      </w:tr>
      <w:tr w:rsidR="002B1D8C" w:rsidRPr="002B1D8C" w14:paraId="01C12E72" w14:textId="77777777" w:rsidTr="002B1D8C">
        <w:trPr>
          <w:trHeight w:val="510"/>
        </w:trPr>
        <w:tc>
          <w:tcPr>
            <w:tcW w:w="3140" w:type="dxa"/>
            <w:tcBorders>
              <w:top w:val="nil"/>
              <w:left w:val="single" w:sz="8" w:space="0" w:color="auto"/>
              <w:bottom w:val="single" w:sz="8" w:space="0" w:color="auto"/>
              <w:right w:val="nil"/>
            </w:tcBorders>
            <w:shd w:val="clear" w:color="000000" w:fill="D5DCE4"/>
            <w:vAlign w:val="center"/>
            <w:hideMark/>
          </w:tcPr>
          <w:p w14:paraId="03E7397B"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NETO FINANCIRANJE</w:t>
            </w:r>
          </w:p>
        </w:tc>
        <w:tc>
          <w:tcPr>
            <w:tcW w:w="1940" w:type="dxa"/>
            <w:tcBorders>
              <w:top w:val="nil"/>
              <w:left w:val="single" w:sz="8" w:space="0" w:color="auto"/>
              <w:bottom w:val="single" w:sz="8" w:space="0" w:color="auto"/>
              <w:right w:val="single" w:sz="8" w:space="0" w:color="auto"/>
            </w:tcBorders>
            <w:shd w:val="clear" w:color="000000" w:fill="D5DCE4"/>
            <w:vAlign w:val="center"/>
            <w:hideMark/>
          </w:tcPr>
          <w:p w14:paraId="5894C806"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2000" w:type="dxa"/>
            <w:tcBorders>
              <w:top w:val="nil"/>
              <w:left w:val="nil"/>
              <w:bottom w:val="single" w:sz="8" w:space="0" w:color="auto"/>
              <w:right w:val="single" w:sz="8" w:space="0" w:color="auto"/>
            </w:tcBorders>
            <w:shd w:val="clear" w:color="000000" w:fill="D5DCE4"/>
            <w:vAlign w:val="center"/>
            <w:hideMark/>
          </w:tcPr>
          <w:p w14:paraId="5ECA6BB0"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2300" w:type="dxa"/>
            <w:tcBorders>
              <w:top w:val="nil"/>
              <w:left w:val="nil"/>
              <w:bottom w:val="single" w:sz="8" w:space="0" w:color="auto"/>
              <w:right w:val="single" w:sz="8" w:space="0" w:color="auto"/>
            </w:tcBorders>
            <w:shd w:val="clear" w:color="000000" w:fill="D5DCE4"/>
            <w:vAlign w:val="center"/>
            <w:hideMark/>
          </w:tcPr>
          <w:p w14:paraId="16923327"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r>
      <w:tr w:rsidR="002B1D8C" w:rsidRPr="002B1D8C" w14:paraId="70DBC05F" w14:textId="77777777" w:rsidTr="002B1D8C">
        <w:trPr>
          <w:trHeight w:val="705"/>
        </w:trPr>
        <w:tc>
          <w:tcPr>
            <w:tcW w:w="3140" w:type="dxa"/>
            <w:tcBorders>
              <w:top w:val="nil"/>
              <w:left w:val="single" w:sz="8" w:space="0" w:color="auto"/>
              <w:bottom w:val="single" w:sz="8" w:space="0" w:color="auto"/>
              <w:right w:val="nil"/>
            </w:tcBorders>
            <w:shd w:val="clear" w:color="auto" w:fill="auto"/>
            <w:vAlign w:val="center"/>
            <w:hideMark/>
          </w:tcPr>
          <w:p w14:paraId="6B1F85A2"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VIŠAK / MANJAK + NETO FINANCIRANJE</w:t>
            </w:r>
          </w:p>
        </w:tc>
        <w:tc>
          <w:tcPr>
            <w:tcW w:w="1940" w:type="dxa"/>
            <w:tcBorders>
              <w:top w:val="nil"/>
              <w:left w:val="single" w:sz="8" w:space="0" w:color="auto"/>
              <w:bottom w:val="single" w:sz="8" w:space="0" w:color="auto"/>
              <w:right w:val="single" w:sz="8" w:space="0" w:color="auto"/>
            </w:tcBorders>
            <w:shd w:val="clear" w:color="auto" w:fill="auto"/>
            <w:vAlign w:val="center"/>
            <w:hideMark/>
          </w:tcPr>
          <w:p w14:paraId="335676DD"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2000" w:type="dxa"/>
            <w:tcBorders>
              <w:top w:val="nil"/>
              <w:left w:val="nil"/>
              <w:bottom w:val="single" w:sz="8" w:space="0" w:color="auto"/>
              <w:right w:val="single" w:sz="8" w:space="0" w:color="auto"/>
            </w:tcBorders>
            <w:shd w:val="clear" w:color="auto" w:fill="auto"/>
            <w:vAlign w:val="center"/>
            <w:hideMark/>
          </w:tcPr>
          <w:p w14:paraId="171AD321"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2300" w:type="dxa"/>
            <w:tcBorders>
              <w:top w:val="nil"/>
              <w:left w:val="nil"/>
              <w:bottom w:val="single" w:sz="8" w:space="0" w:color="auto"/>
              <w:right w:val="single" w:sz="8" w:space="0" w:color="auto"/>
            </w:tcBorders>
            <w:shd w:val="clear" w:color="auto" w:fill="auto"/>
            <w:vAlign w:val="center"/>
            <w:hideMark/>
          </w:tcPr>
          <w:p w14:paraId="7B226077"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r>
    </w:tbl>
    <w:p w14:paraId="22E757C9" w14:textId="77777777" w:rsidR="00DE06E2" w:rsidRDefault="00DE06E2" w:rsidP="00DE06E2">
      <w:pPr>
        <w:spacing w:line="240" w:lineRule="auto"/>
        <w:rPr>
          <w:color w:val="2F5496" w:themeColor="accent1" w:themeShade="BF"/>
          <w:sz w:val="28"/>
          <w:szCs w:val="28"/>
        </w:rPr>
      </w:pPr>
    </w:p>
    <w:p w14:paraId="201F8DCB" w14:textId="77777777" w:rsidR="00EC5268" w:rsidRDefault="00EC5268" w:rsidP="00DE06E2">
      <w:pPr>
        <w:spacing w:line="240" w:lineRule="auto"/>
        <w:rPr>
          <w:color w:val="2F5496" w:themeColor="accent1" w:themeShade="BF"/>
          <w:sz w:val="28"/>
          <w:szCs w:val="28"/>
        </w:rPr>
      </w:pPr>
    </w:p>
    <w:p w14:paraId="758F5B11" w14:textId="77777777" w:rsidR="00EC5268" w:rsidRDefault="00EC5268" w:rsidP="00DE06E2">
      <w:pPr>
        <w:spacing w:line="240" w:lineRule="auto"/>
        <w:rPr>
          <w:color w:val="2F5496" w:themeColor="accent1" w:themeShade="BF"/>
          <w:sz w:val="28"/>
          <w:szCs w:val="28"/>
        </w:rPr>
      </w:pPr>
    </w:p>
    <w:p w14:paraId="17A58F78" w14:textId="77777777" w:rsidR="0095537D" w:rsidRDefault="0095537D" w:rsidP="00DE06E2">
      <w:pPr>
        <w:spacing w:line="240" w:lineRule="auto"/>
        <w:rPr>
          <w:color w:val="2F5496" w:themeColor="accent1" w:themeShade="BF"/>
          <w:sz w:val="28"/>
          <w:szCs w:val="28"/>
        </w:rPr>
      </w:pPr>
    </w:p>
    <w:p w14:paraId="457D9E79" w14:textId="2D23A44D" w:rsidR="005B5398" w:rsidRDefault="005B5398" w:rsidP="00DE06E2">
      <w:pPr>
        <w:spacing w:line="240" w:lineRule="auto"/>
        <w:rPr>
          <w:color w:val="2F5496" w:themeColor="accent1" w:themeShade="BF"/>
          <w:sz w:val="28"/>
          <w:szCs w:val="28"/>
        </w:rPr>
      </w:pPr>
    </w:p>
    <w:tbl>
      <w:tblPr>
        <w:tblW w:w="9980" w:type="dxa"/>
        <w:tblLook w:val="04A0" w:firstRow="1" w:lastRow="0" w:firstColumn="1" w:lastColumn="0" w:noHBand="0" w:noVBand="1"/>
      </w:tblPr>
      <w:tblGrid>
        <w:gridCol w:w="959"/>
        <w:gridCol w:w="877"/>
        <w:gridCol w:w="82"/>
        <w:gridCol w:w="720"/>
        <w:gridCol w:w="149"/>
        <w:gridCol w:w="2397"/>
        <w:gridCol w:w="52"/>
        <w:gridCol w:w="1360"/>
        <w:gridCol w:w="221"/>
        <w:gridCol w:w="1199"/>
        <w:gridCol w:w="254"/>
        <w:gridCol w:w="1246"/>
        <w:gridCol w:w="464"/>
      </w:tblGrid>
      <w:tr w:rsidR="002B1D8C" w:rsidRPr="002B1D8C" w14:paraId="7731C213" w14:textId="77777777" w:rsidTr="00441C86">
        <w:trPr>
          <w:trHeight w:val="315"/>
        </w:trPr>
        <w:tc>
          <w:tcPr>
            <w:tcW w:w="9980" w:type="dxa"/>
            <w:gridSpan w:val="13"/>
            <w:tcBorders>
              <w:top w:val="nil"/>
              <w:left w:val="nil"/>
              <w:bottom w:val="nil"/>
              <w:right w:val="nil"/>
            </w:tcBorders>
            <w:shd w:val="clear" w:color="auto" w:fill="auto"/>
            <w:vAlign w:val="center"/>
            <w:hideMark/>
          </w:tcPr>
          <w:p w14:paraId="681B379F"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r w:rsidRPr="002B1D8C">
              <w:rPr>
                <w:rFonts w:ascii="Calibri" w:eastAsia="Times New Roman" w:hAnsi="Calibri" w:cs="Calibri"/>
                <w:b/>
                <w:bCs/>
                <w:color w:val="000000"/>
                <w:sz w:val="24"/>
                <w:szCs w:val="24"/>
                <w:lang w:eastAsia="hr-HR"/>
              </w:rPr>
              <w:t xml:space="preserve">A. RAČUN PRIHODA I RASHODA </w:t>
            </w:r>
          </w:p>
        </w:tc>
      </w:tr>
      <w:tr w:rsidR="002B1D8C" w:rsidRPr="002B1D8C" w14:paraId="5F9C70FF" w14:textId="77777777" w:rsidTr="00441C86">
        <w:trPr>
          <w:trHeight w:val="300"/>
        </w:trPr>
        <w:tc>
          <w:tcPr>
            <w:tcW w:w="955" w:type="dxa"/>
            <w:tcBorders>
              <w:top w:val="nil"/>
              <w:left w:val="nil"/>
              <w:bottom w:val="nil"/>
              <w:right w:val="nil"/>
            </w:tcBorders>
            <w:shd w:val="clear" w:color="auto" w:fill="auto"/>
            <w:vAlign w:val="center"/>
            <w:hideMark/>
          </w:tcPr>
          <w:p w14:paraId="4AEF41A5"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p>
        </w:tc>
        <w:tc>
          <w:tcPr>
            <w:tcW w:w="877" w:type="dxa"/>
            <w:tcBorders>
              <w:top w:val="nil"/>
              <w:left w:val="nil"/>
              <w:bottom w:val="nil"/>
              <w:right w:val="nil"/>
            </w:tcBorders>
            <w:shd w:val="clear" w:color="auto" w:fill="auto"/>
            <w:vAlign w:val="center"/>
            <w:hideMark/>
          </w:tcPr>
          <w:p w14:paraId="57B642C3"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952" w:type="dxa"/>
            <w:gridSpan w:val="3"/>
            <w:tcBorders>
              <w:top w:val="nil"/>
              <w:left w:val="nil"/>
              <w:bottom w:val="nil"/>
              <w:right w:val="nil"/>
            </w:tcBorders>
            <w:shd w:val="clear" w:color="auto" w:fill="auto"/>
            <w:vAlign w:val="center"/>
            <w:hideMark/>
          </w:tcPr>
          <w:p w14:paraId="062C1B4B"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2399" w:type="dxa"/>
            <w:tcBorders>
              <w:top w:val="nil"/>
              <w:left w:val="nil"/>
              <w:bottom w:val="nil"/>
              <w:right w:val="nil"/>
            </w:tcBorders>
            <w:shd w:val="clear" w:color="auto" w:fill="auto"/>
            <w:vAlign w:val="center"/>
            <w:hideMark/>
          </w:tcPr>
          <w:p w14:paraId="651FC7AA"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633" w:type="dxa"/>
            <w:gridSpan w:val="3"/>
            <w:tcBorders>
              <w:top w:val="nil"/>
              <w:left w:val="nil"/>
              <w:bottom w:val="nil"/>
              <w:right w:val="nil"/>
            </w:tcBorders>
            <w:shd w:val="clear" w:color="auto" w:fill="auto"/>
            <w:vAlign w:val="center"/>
            <w:hideMark/>
          </w:tcPr>
          <w:p w14:paraId="0F3BA02C"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453" w:type="dxa"/>
            <w:gridSpan w:val="2"/>
            <w:tcBorders>
              <w:top w:val="nil"/>
              <w:left w:val="nil"/>
              <w:bottom w:val="nil"/>
              <w:right w:val="nil"/>
            </w:tcBorders>
            <w:shd w:val="clear" w:color="auto" w:fill="auto"/>
            <w:vAlign w:val="center"/>
            <w:hideMark/>
          </w:tcPr>
          <w:p w14:paraId="7D7C8289"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711" w:type="dxa"/>
            <w:gridSpan w:val="2"/>
            <w:tcBorders>
              <w:top w:val="nil"/>
              <w:left w:val="nil"/>
              <w:bottom w:val="nil"/>
              <w:right w:val="nil"/>
            </w:tcBorders>
            <w:shd w:val="clear" w:color="auto" w:fill="auto"/>
            <w:vAlign w:val="center"/>
            <w:hideMark/>
          </w:tcPr>
          <w:p w14:paraId="2CA8B7B5"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r>
      <w:tr w:rsidR="002B1D8C" w:rsidRPr="002B1D8C" w14:paraId="31F47578" w14:textId="77777777" w:rsidTr="00441C86">
        <w:trPr>
          <w:trHeight w:val="630"/>
        </w:trPr>
        <w:tc>
          <w:tcPr>
            <w:tcW w:w="9980" w:type="dxa"/>
            <w:gridSpan w:val="13"/>
            <w:tcBorders>
              <w:top w:val="nil"/>
              <w:left w:val="nil"/>
              <w:bottom w:val="nil"/>
              <w:right w:val="nil"/>
            </w:tcBorders>
            <w:shd w:val="clear" w:color="auto" w:fill="auto"/>
            <w:vAlign w:val="center"/>
            <w:hideMark/>
          </w:tcPr>
          <w:p w14:paraId="0FA7C31A"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r w:rsidRPr="002B1D8C">
              <w:rPr>
                <w:rFonts w:ascii="Calibri" w:eastAsia="Times New Roman" w:hAnsi="Calibri" w:cs="Calibri"/>
                <w:b/>
                <w:bCs/>
                <w:color w:val="000000"/>
                <w:sz w:val="24"/>
                <w:szCs w:val="24"/>
                <w:lang w:eastAsia="hr-HR"/>
              </w:rPr>
              <w:t>A1. PRIHODI POSLOVANJA I PRIHODI OD PRODAJE NEFINANCIJSKE IMOVINE</w:t>
            </w:r>
          </w:p>
        </w:tc>
      </w:tr>
      <w:tr w:rsidR="002B1D8C" w:rsidRPr="002B1D8C" w14:paraId="19DAF17A" w14:textId="77777777" w:rsidTr="00441C86">
        <w:trPr>
          <w:trHeight w:val="315"/>
        </w:trPr>
        <w:tc>
          <w:tcPr>
            <w:tcW w:w="955" w:type="dxa"/>
            <w:tcBorders>
              <w:top w:val="nil"/>
              <w:left w:val="nil"/>
              <w:bottom w:val="nil"/>
              <w:right w:val="nil"/>
            </w:tcBorders>
            <w:shd w:val="clear" w:color="auto" w:fill="auto"/>
            <w:vAlign w:val="center"/>
            <w:hideMark/>
          </w:tcPr>
          <w:p w14:paraId="0A4B38D7"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p>
        </w:tc>
        <w:tc>
          <w:tcPr>
            <w:tcW w:w="877" w:type="dxa"/>
            <w:tcBorders>
              <w:top w:val="nil"/>
              <w:left w:val="nil"/>
              <w:bottom w:val="nil"/>
              <w:right w:val="nil"/>
            </w:tcBorders>
            <w:shd w:val="clear" w:color="auto" w:fill="auto"/>
            <w:vAlign w:val="center"/>
            <w:hideMark/>
          </w:tcPr>
          <w:p w14:paraId="02D04515"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952" w:type="dxa"/>
            <w:gridSpan w:val="3"/>
            <w:tcBorders>
              <w:top w:val="nil"/>
              <w:left w:val="nil"/>
              <w:bottom w:val="nil"/>
              <w:right w:val="nil"/>
            </w:tcBorders>
            <w:shd w:val="clear" w:color="auto" w:fill="auto"/>
            <w:vAlign w:val="center"/>
            <w:hideMark/>
          </w:tcPr>
          <w:p w14:paraId="0AF6FA38"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2399" w:type="dxa"/>
            <w:tcBorders>
              <w:top w:val="nil"/>
              <w:left w:val="nil"/>
              <w:bottom w:val="nil"/>
              <w:right w:val="nil"/>
            </w:tcBorders>
            <w:shd w:val="clear" w:color="auto" w:fill="auto"/>
            <w:vAlign w:val="center"/>
            <w:hideMark/>
          </w:tcPr>
          <w:p w14:paraId="3FE9E3AE"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633" w:type="dxa"/>
            <w:gridSpan w:val="3"/>
            <w:tcBorders>
              <w:top w:val="nil"/>
              <w:left w:val="nil"/>
              <w:bottom w:val="nil"/>
              <w:right w:val="nil"/>
            </w:tcBorders>
            <w:shd w:val="clear" w:color="auto" w:fill="auto"/>
            <w:vAlign w:val="center"/>
            <w:hideMark/>
          </w:tcPr>
          <w:p w14:paraId="0AD05090"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453" w:type="dxa"/>
            <w:gridSpan w:val="2"/>
            <w:tcBorders>
              <w:top w:val="nil"/>
              <w:left w:val="nil"/>
              <w:bottom w:val="nil"/>
              <w:right w:val="nil"/>
            </w:tcBorders>
            <w:shd w:val="clear" w:color="auto" w:fill="auto"/>
            <w:vAlign w:val="center"/>
            <w:hideMark/>
          </w:tcPr>
          <w:p w14:paraId="74AF5E01"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711" w:type="dxa"/>
            <w:gridSpan w:val="2"/>
            <w:tcBorders>
              <w:top w:val="nil"/>
              <w:left w:val="nil"/>
              <w:bottom w:val="nil"/>
              <w:right w:val="nil"/>
            </w:tcBorders>
            <w:shd w:val="clear" w:color="auto" w:fill="auto"/>
            <w:vAlign w:val="center"/>
            <w:hideMark/>
          </w:tcPr>
          <w:p w14:paraId="06B64753"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r>
      <w:tr w:rsidR="002B1D8C" w:rsidRPr="002B1D8C" w14:paraId="453C0EE7" w14:textId="77777777" w:rsidTr="00441C86">
        <w:trPr>
          <w:trHeight w:val="615"/>
        </w:trPr>
        <w:tc>
          <w:tcPr>
            <w:tcW w:w="955" w:type="dxa"/>
            <w:tcBorders>
              <w:top w:val="single" w:sz="8" w:space="0" w:color="auto"/>
              <w:left w:val="single" w:sz="8" w:space="0" w:color="auto"/>
              <w:bottom w:val="single" w:sz="8" w:space="0" w:color="auto"/>
              <w:right w:val="single" w:sz="8" w:space="0" w:color="auto"/>
            </w:tcBorders>
            <w:shd w:val="clear" w:color="000000" w:fill="D5DCE4"/>
            <w:vAlign w:val="center"/>
            <w:hideMark/>
          </w:tcPr>
          <w:p w14:paraId="7F6EA33E" w14:textId="77777777" w:rsidR="002B1D8C" w:rsidRPr="002B1D8C" w:rsidRDefault="002B1D8C" w:rsidP="002B1D8C">
            <w:pPr>
              <w:spacing w:after="0" w:line="240" w:lineRule="auto"/>
              <w:jc w:val="center"/>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Razred</w:t>
            </w:r>
          </w:p>
        </w:tc>
        <w:tc>
          <w:tcPr>
            <w:tcW w:w="877" w:type="dxa"/>
            <w:tcBorders>
              <w:top w:val="single" w:sz="8" w:space="0" w:color="auto"/>
              <w:left w:val="nil"/>
              <w:bottom w:val="single" w:sz="8" w:space="0" w:color="auto"/>
              <w:right w:val="single" w:sz="8" w:space="0" w:color="auto"/>
            </w:tcBorders>
            <w:shd w:val="clear" w:color="000000" w:fill="D5DCE4"/>
            <w:vAlign w:val="center"/>
            <w:hideMark/>
          </w:tcPr>
          <w:p w14:paraId="52797E21" w14:textId="77777777" w:rsidR="002B1D8C" w:rsidRPr="002B1D8C" w:rsidRDefault="002B1D8C" w:rsidP="002B1D8C">
            <w:pPr>
              <w:spacing w:after="0" w:line="240" w:lineRule="auto"/>
              <w:jc w:val="center"/>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Skupina</w:t>
            </w:r>
          </w:p>
        </w:tc>
        <w:tc>
          <w:tcPr>
            <w:tcW w:w="952" w:type="dxa"/>
            <w:gridSpan w:val="3"/>
            <w:tcBorders>
              <w:top w:val="single" w:sz="8" w:space="0" w:color="auto"/>
              <w:left w:val="nil"/>
              <w:bottom w:val="single" w:sz="8" w:space="0" w:color="auto"/>
              <w:right w:val="single" w:sz="8" w:space="0" w:color="auto"/>
            </w:tcBorders>
            <w:shd w:val="clear" w:color="000000" w:fill="D5DCE4"/>
            <w:vAlign w:val="center"/>
            <w:hideMark/>
          </w:tcPr>
          <w:p w14:paraId="19E89487" w14:textId="77777777" w:rsidR="002B1D8C" w:rsidRPr="002B1D8C" w:rsidRDefault="002B1D8C" w:rsidP="002B1D8C">
            <w:pPr>
              <w:spacing w:after="0" w:line="240" w:lineRule="auto"/>
              <w:jc w:val="center"/>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Izvor</w:t>
            </w:r>
          </w:p>
        </w:tc>
        <w:tc>
          <w:tcPr>
            <w:tcW w:w="2399" w:type="dxa"/>
            <w:tcBorders>
              <w:top w:val="single" w:sz="8" w:space="0" w:color="auto"/>
              <w:left w:val="nil"/>
              <w:bottom w:val="single" w:sz="8" w:space="0" w:color="auto"/>
              <w:right w:val="single" w:sz="8" w:space="0" w:color="auto"/>
            </w:tcBorders>
            <w:shd w:val="clear" w:color="000000" w:fill="D5DCE4"/>
            <w:vAlign w:val="center"/>
            <w:hideMark/>
          </w:tcPr>
          <w:p w14:paraId="0A96BF09" w14:textId="77777777" w:rsidR="002B1D8C" w:rsidRPr="002B1D8C" w:rsidRDefault="002B1D8C" w:rsidP="002B1D8C">
            <w:pPr>
              <w:spacing w:after="0" w:line="240" w:lineRule="auto"/>
              <w:jc w:val="center"/>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Naziv prihoda</w:t>
            </w:r>
          </w:p>
        </w:tc>
        <w:tc>
          <w:tcPr>
            <w:tcW w:w="1633" w:type="dxa"/>
            <w:gridSpan w:val="3"/>
            <w:tcBorders>
              <w:top w:val="single" w:sz="8" w:space="0" w:color="auto"/>
              <w:left w:val="nil"/>
              <w:bottom w:val="single" w:sz="8" w:space="0" w:color="auto"/>
              <w:right w:val="single" w:sz="8" w:space="0" w:color="auto"/>
            </w:tcBorders>
            <w:shd w:val="clear" w:color="000000" w:fill="D5DCE4"/>
            <w:vAlign w:val="center"/>
            <w:hideMark/>
          </w:tcPr>
          <w:p w14:paraId="542B7464"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Plan za 2023.</w:t>
            </w:r>
          </w:p>
        </w:tc>
        <w:tc>
          <w:tcPr>
            <w:tcW w:w="1453" w:type="dxa"/>
            <w:gridSpan w:val="2"/>
            <w:tcBorders>
              <w:top w:val="single" w:sz="8" w:space="0" w:color="auto"/>
              <w:left w:val="nil"/>
              <w:bottom w:val="single" w:sz="8" w:space="0" w:color="auto"/>
              <w:right w:val="single" w:sz="8" w:space="0" w:color="auto"/>
            </w:tcBorders>
            <w:shd w:val="clear" w:color="000000" w:fill="D5DCE4"/>
            <w:vAlign w:val="center"/>
            <w:hideMark/>
          </w:tcPr>
          <w:p w14:paraId="221CFC0B"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Povećanje / smanjenje</w:t>
            </w:r>
          </w:p>
        </w:tc>
        <w:tc>
          <w:tcPr>
            <w:tcW w:w="1711" w:type="dxa"/>
            <w:gridSpan w:val="2"/>
            <w:tcBorders>
              <w:top w:val="single" w:sz="8" w:space="0" w:color="auto"/>
              <w:left w:val="nil"/>
              <w:bottom w:val="single" w:sz="8" w:space="0" w:color="auto"/>
              <w:right w:val="single" w:sz="8" w:space="0" w:color="auto"/>
            </w:tcBorders>
            <w:shd w:val="clear" w:color="000000" w:fill="D5DCE4"/>
            <w:vAlign w:val="center"/>
            <w:hideMark/>
          </w:tcPr>
          <w:p w14:paraId="4CFDF20F"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Novi plan 2023.</w:t>
            </w:r>
          </w:p>
        </w:tc>
      </w:tr>
      <w:tr w:rsidR="002B1D8C" w:rsidRPr="002B1D8C" w14:paraId="768868A0" w14:textId="77777777" w:rsidTr="00441C86">
        <w:trPr>
          <w:trHeight w:val="315"/>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2C148B83"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6</w:t>
            </w:r>
          </w:p>
        </w:tc>
        <w:tc>
          <w:tcPr>
            <w:tcW w:w="877" w:type="dxa"/>
            <w:tcBorders>
              <w:top w:val="nil"/>
              <w:left w:val="nil"/>
              <w:bottom w:val="single" w:sz="8" w:space="0" w:color="auto"/>
              <w:right w:val="single" w:sz="8" w:space="0" w:color="auto"/>
            </w:tcBorders>
            <w:shd w:val="clear" w:color="000000" w:fill="FFFFFF"/>
            <w:vAlign w:val="center"/>
            <w:hideMark/>
          </w:tcPr>
          <w:p w14:paraId="2B38E108"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401DAB79"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2399" w:type="dxa"/>
            <w:tcBorders>
              <w:top w:val="nil"/>
              <w:left w:val="nil"/>
              <w:bottom w:val="single" w:sz="8" w:space="0" w:color="auto"/>
              <w:right w:val="single" w:sz="8" w:space="0" w:color="auto"/>
            </w:tcBorders>
            <w:shd w:val="clear" w:color="000000" w:fill="FFFFFF"/>
            <w:vAlign w:val="center"/>
            <w:hideMark/>
          </w:tcPr>
          <w:p w14:paraId="4D482A4E"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Prihodi poslovanja</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648BDB02"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161.312.576</w:t>
            </w:r>
          </w:p>
        </w:tc>
        <w:tc>
          <w:tcPr>
            <w:tcW w:w="1453" w:type="dxa"/>
            <w:gridSpan w:val="2"/>
            <w:tcBorders>
              <w:top w:val="nil"/>
              <w:left w:val="nil"/>
              <w:bottom w:val="single" w:sz="8" w:space="0" w:color="auto"/>
              <w:right w:val="single" w:sz="8" w:space="0" w:color="auto"/>
            </w:tcBorders>
            <w:shd w:val="clear" w:color="auto" w:fill="auto"/>
            <w:vAlign w:val="center"/>
            <w:hideMark/>
          </w:tcPr>
          <w:p w14:paraId="645DD269"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8.345.110</w:t>
            </w:r>
          </w:p>
        </w:tc>
        <w:tc>
          <w:tcPr>
            <w:tcW w:w="1711" w:type="dxa"/>
            <w:gridSpan w:val="2"/>
            <w:tcBorders>
              <w:top w:val="nil"/>
              <w:left w:val="nil"/>
              <w:bottom w:val="single" w:sz="8" w:space="0" w:color="auto"/>
              <w:right w:val="single" w:sz="8" w:space="0" w:color="auto"/>
            </w:tcBorders>
            <w:shd w:val="clear" w:color="auto" w:fill="auto"/>
            <w:vAlign w:val="center"/>
            <w:hideMark/>
          </w:tcPr>
          <w:p w14:paraId="7E5DFB8E"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169.657.686</w:t>
            </w:r>
          </w:p>
        </w:tc>
      </w:tr>
      <w:tr w:rsidR="002B1D8C" w:rsidRPr="002B1D8C" w14:paraId="74F33B8B" w14:textId="77777777" w:rsidTr="00441C86">
        <w:trPr>
          <w:trHeight w:val="885"/>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6A22ADA5"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4F6C85F5"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63</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115BDAE1"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2399" w:type="dxa"/>
            <w:tcBorders>
              <w:top w:val="nil"/>
              <w:left w:val="nil"/>
              <w:bottom w:val="single" w:sz="8" w:space="0" w:color="auto"/>
              <w:right w:val="single" w:sz="8" w:space="0" w:color="auto"/>
            </w:tcBorders>
            <w:shd w:val="clear" w:color="000000" w:fill="FFFFFF"/>
            <w:vAlign w:val="center"/>
            <w:hideMark/>
          </w:tcPr>
          <w:p w14:paraId="0BE8992C"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Pomoći iz inozemstva i od subjekata unutar općeg proračuna</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7548DFA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7.739.393</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07B841F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319.894</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42C75AC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8.059.287</w:t>
            </w:r>
          </w:p>
        </w:tc>
      </w:tr>
      <w:tr w:rsidR="002B1D8C" w:rsidRPr="002B1D8C" w14:paraId="051ED46B" w14:textId="77777777" w:rsidTr="00441C86">
        <w:trPr>
          <w:trHeight w:val="163"/>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324031DE"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63C5DA8D"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385E494F"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52</w:t>
            </w:r>
          </w:p>
        </w:tc>
        <w:tc>
          <w:tcPr>
            <w:tcW w:w="2399" w:type="dxa"/>
            <w:tcBorders>
              <w:top w:val="nil"/>
              <w:left w:val="nil"/>
              <w:bottom w:val="single" w:sz="8" w:space="0" w:color="auto"/>
              <w:right w:val="single" w:sz="8" w:space="0" w:color="auto"/>
            </w:tcBorders>
            <w:shd w:val="clear" w:color="000000" w:fill="FFFFFF"/>
            <w:vAlign w:val="center"/>
            <w:hideMark/>
          </w:tcPr>
          <w:p w14:paraId="142F3FBB"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Ostale pomoći</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73ACAF37"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261.570</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42CAB95B"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7635B2F2"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261.570</w:t>
            </w:r>
          </w:p>
        </w:tc>
      </w:tr>
      <w:tr w:rsidR="002B1D8C" w:rsidRPr="002B1D8C" w14:paraId="0715BCDB" w14:textId="77777777" w:rsidTr="00441C86">
        <w:trPr>
          <w:trHeight w:val="436"/>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0AC7D2EF"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2EF3C7EF"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5949DCA3" w14:textId="7BC1CA0D"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56</w:t>
            </w:r>
          </w:p>
        </w:tc>
        <w:tc>
          <w:tcPr>
            <w:tcW w:w="2399" w:type="dxa"/>
            <w:tcBorders>
              <w:top w:val="nil"/>
              <w:left w:val="nil"/>
              <w:bottom w:val="single" w:sz="8" w:space="0" w:color="auto"/>
              <w:right w:val="single" w:sz="8" w:space="0" w:color="auto"/>
            </w:tcBorders>
            <w:shd w:val="clear" w:color="000000" w:fill="FFFFFF"/>
            <w:vAlign w:val="center"/>
            <w:hideMark/>
          </w:tcPr>
          <w:p w14:paraId="01A237A1"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Europski fond za regionalni razvoj EFRR</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473CC9DE"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7.477.823</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0219343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319.894</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1BF452B5"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7.797.717</w:t>
            </w:r>
          </w:p>
        </w:tc>
      </w:tr>
      <w:tr w:rsidR="002B1D8C" w:rsidRPr="002B1D8C" w14:paraId="1AC45C5A" w14:textId="77777777" w:rsidTr="00441C86">
        <w:trPr>
          <w:trHeight w:val="359"/>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67FAD288"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1C6B955B"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64</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664D97C0"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399" w:type="dxa"/>
            <w:tcBorders>
              <w:top w:val="nil"/>
              <w:left w:val="nil"/>
              <w:bottom w:val="single" w:sz="8" w:space="0" w:color="auto"/>
              <w:right w:val="single" w:sz="8" w:space="0" w:color="auto"/>
            </w:tcBorders>
            <w:shd w:val="clear" w:color="000000" w:fill="FFFFFF"/>
            <w:vAlign w:val="center"/>
            <w:hideMark/>
          </w:tcPr>
          <w:p w14:paraId="49C39CD5"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Prihodi od imovine</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7064696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572D507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0074C55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w:t>
            </w:r>
          </w:p>
        </w:tc>
      </w:tr>
      <w:tr w:rsidR="002B1D8C" w:rsidRPr="002B1D8C" w14:paraId="79BCAFEE" w14:textId="77777777" w:rsidTr="00441C86">
        <w:trPr>
          <w:trHeight w:val="345"/>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7A179AD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769B637C"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42447193"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31</w:t>
            </w:r>
          </w:p>
        </w:tc>
        <w:tc>
          <w:tcPr>
            <w:tcW w:w="2399" w:type="dxa"/>
            <w:tcBorders>
              <w:top w:val="nil"/>
              <w:left w:val="nil"/>
              <w:bottom w:val="single" w:sz="8" w:space="0" w:color="auto"/>
              <w:right w:val="single" w:sz="8" w:space="0" w:color="auto"/>
            </w:tcBorders>
            <w:shd w:val="clear" w:color="000000" w:fill="FFFFFF"/>
            <w:vAlign w:val="center"/>
            <w:hideMark/>
          </w:tcPr>
          <w:p w14:paraId="56C5F309"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Vlastiti prihodi</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030989EC"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8</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1FFCDA8F"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42595FCA"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8</w:t>
            </w:r>
          </w:p>
        </w:tc>
      </w:tr>
      <w:tr w:rsidR="002B1D8C" w:rsidRPr="002B1D8C" w14:paraId="58DAE76E" w14:textId="77777777" w:rsidTr="00441C86">
        <w:trPr>
          <w:trHeight w:val="879"/>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56B63EB6"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2890B2B2"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65</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522423B1"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399" w:type="dxa"/>
            <w:tcBorders>
              <w:top w:val="nil"/>
              <w:left w:val="nil"/>
              <w:bottom w:val="single" w:sz="8" w:space="0" w:color="auto"/>
              <w:right w:val="single" w:sz="8" w:space="0" w:color="auto"/>
            </w:tcBorders>
            <w:shd w:val="clear" w:color="000000" w:fill="FFFFFF"/>
            <w:vAlign w:val="center"/>
            <w:hideMark/>
          </w:tcPr>
          <w:p w14:paraId="4F7A0CA6"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Prihodi od upravnih i administrativnih pristojbi, pristojbi po posebnim propisima i naknada</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184423D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9.327.110</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0920637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20.000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3A93F2E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9.347.110</w:t>
            </w:r>
          </w:p>
        </w:tc>
      </w:tr>
      <w:tr w:rsidR="002B1D8C" w:rsidRPr="002B1D8C" w14:paraId="5723CF0E" w14:textId="77777777" w:rsidTr="00441C86">
        <w:trPr>
          <w:trHeight w:val="600"/>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60ED3A6E"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07E77524"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55859E20"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w:t>
            </w:r>
          </w:p>
        </w:tc>
        <w:tc>
          <w:tcPr>
            <w:tcW w:w="2399" w:type="dxa"/>
            <w:tcBorders>
              <w:top w:val="nil"/>
              <w:left w:val="nil"/>
              <w:bottom w:val="single" w:sz="8" w:space="0" w:color="auto"/>
              <w:right w:val="single" w:sz="8" w:space="0" w:color="auto"/>
            </w:tcBorders>
            <w:shd w:val="clear" w:color="000000" w:fill="FFFFFF"/>
            <w:vAlign w:val="center"/>
            <w:hideMark/>
          </w:tcPr>
          <w:p w14:paraId="0210065F"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Ostali prihodi za posebne namjene</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3BD12EB2"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9.327.110</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62F947BE"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20.000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1042362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9.347.110</w:t>
            </w:r>
          </w:p>
        </w:tc>
      </w:tr>
      <w:tr w:rsidR="002B1D8C" w:rsidRPr="002B1D8C" w14:paraId="2FA33B49" w14:textId="77777777" w:rsidTr="00441C86">
        <w:trPr>
          <w:trHeight w:val="832"/>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13CB2CF9"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7488FA9C"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66</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46032EAE"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399" w:type="dxa"/>
            <w:tcBorders>
              <w:top w:val="nil"/>
              <w:left w:val="nil"/>
              <w:bottom w:val="single" w:sz="8" w:space="0" w:color="auto"/>
              <w:right w:val="single" w:sz="8" w:space="0" w:color="auto"/>
            </w:tcBorders>
            <w:shd w:val="clear" w:color="000000" w:fill="FFFFFF"/>
            <w:vAlign w:val="center"/>
            <w:hideMark/>
          </w:tcPr>
          <w:p w14:paraId="0322945E"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 xml:space="preserve"> Prihodi od prodaje proizvoda i robe te pruženih usluga i prihodi od donacija</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60A294B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1.638.543</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5831188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2.000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6E86421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1.640.543</w:t>
            </w:r>
          </w:p>
        </w:tc>
      </w:tr>
      <w:tr w:rsidR="002B1D8C" w:rsidRPr="002B1D8C" w14:paraId="24D0A86A" w14:textId="77777777" w:rsidTr="00441C86">
        <w:trPr>
          <w:trHeight w:val="330"/>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242636F6"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6917543B" w14:textId="77777777" w:rsidR="002B1D8C" w:rsidRPr="002B1D8C" w:rsidRDefault="002B1D8C" w:rsidP="002B1D8C">
            <w:pPr>
              <w:spacing w:after="0" w:line="240" w:lineRule="auto"/>
              <w:jc w:val="center"/>
              <w:rPr>
                <w:rFonts w:ascii="Calibri" w:eastAsia="Times New Roman" w:hAnsi="Calibri" w:cs="Calibri"/>
                <w:b/>
                <w:bCs/>
                <w:i/>
                <w:iCs/>
                <w:color w:val="000000"/>
                <w:lang w:eastAsia="hr-HR"/>
              </w:rPr>
            </w:pPr>
            <w:r w:rsidRPr="002B1D8C">
              <w:rPr>
                <w:rFonts w:ascii="Calibri" w:eastAsia="Times New Roman" w:hAnsi="Calibri" w:cs="Calibri"/>
                <w:b/>
                <w:bCs/>
                <w:i/>
                <w:i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3F07459B"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31</w:t>
            </w:r>
          </w:p>
        </w:tc>
        <w:tc>
          <w:tcPr>
            <w:tcW w:w="2399" w:type="dxa"/>
            <w:tcBorders>
              <w:top w:val="nil"/>
              <w:left w:val="nil"/>
              <w:bottom w:val="single" w:sz="8" w:space="0" w:color="auto"/>
              <w:right w:val="single" w:sz="8" w:space="0" w:color="auto"/>
            </w:tcBorders>
            <w:shd w:val="clear" w:color="000000" w:fill="FFFFFF"/>
            <w:vAlign w:val="center"/>
            <w:hideMark/>
          </w:tcPr>
          <w:p w14:paraId="150633E9"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Vlastiti prihodi</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2A023B00"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1.401.553</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329E422C"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7C5D5D49"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1.401.553</w:t>
            </w:r>
          </w:p>
        </w:tc>
      </w:tr>
      <w:tr w:rsidR="002B1D8C" w:rsidRPr="002B1D8C" w14:paraId="33D4E268" w14:textId="77777777" w:rsidTr="00441C86">
        <w:trPr>
          <w:trHeight w:val="315"/>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73D9BDC0"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03516763" w14:textId="77777777" w:rsidR="002B1D8C" w:rsidRPr="002B1D8C" w:rsidRDefault="002B1D8C" w:rsidP="002B1D8C">
            <w:pPr>
              <w:spacing w:after="0" w:line="240" w:lineRule="auto"/>
              <w:jc w:val="center"/>
              <w:rPr>
                <w:rFonts w:ascii="Calibri" w:eastAsia="Times New Roman" w:hAnsi="Calibri" w:cs="Calibri"/>
                <w:b/>
                <w:bCs/>
                <w:i/>
                <w:iCs/>
                <w:color w:val="000000"/>
                <w:lang w:eastAsia="hr-HR"/>
              </w:rPr>
            </w:pPr>
            <w:r w:rsidRPr="002B1D8C">
              <w:rPr>
                <w:rFonts w:ascii="Calibri" w:eastAsia="Times New Roman" w:hAnsi="Calibri" w:cs="Calibri"/>
                <w:b/>
                <w:bCs/>
                <w:i/>
                <w:i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64F80586"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61</w:t>
            </w:r>
          </w:p>
        </w:tc>
        <w:tc>
          <w:tcPr>
            <w:tcW w:w="2399" w:type="dxa"/>
            <w:tcBorders>
              <w:top w:val="nil"/>
              <w:left w:val="nil"/>
              <w:bottom w:val="single" w:sz="8" w:space="0" w:color="auto"/>
              <w:right w:val="single" w:sz="8" w:space="0" w:color="auto"/>
            </w:tcBorders>
            <w:shd w:val="clear" w:color="000000" w:fill="FFFFFF"/>
            <w:vAlign w:val="center"/>
            <w:hideMark/>
          </w:tcPr>
          <w:p w14:paraId="19F8C73E"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Donacije</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78004CAB"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236.990</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3E8A305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2.000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566D2297"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238.990</w:t>
            </w:r>
          </w:p>
        </w:tc>
      </w:tr>
      <w:tr w:rsidR="002B1D8C" w:rsidRPr="002B1D8C" w14:paraId="72EB6743" w14:textId="77777777" w:rsidTr="00441C86">
        <w:trPr>
          <w:trHeight w:val="855"/>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08FE8AAC"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281AA8A0"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67</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21C3C82F"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399" w:type="dxa"/>
            <w:tcBorders>
              <w:top w:val="nil"/>
              <w:left w:val="nil"/>
              <w:bottom w:val="single" w:sz="8" w:space="0" w:color="auto"/>
              <w:right w:val="single" w:sz="8" w:space="0" w:color="auto"/>
            </w:tcBorders>
            <w:shd w:val="clear" w:color="000000" w:fill="FFFFFF"/>
            <w:vAlign w:val="center"/>
            <w:hideMark/>
          </w:tcPr>
          <w:p w14:paraId="6EE3868B"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Prihodi iz nadležnog proračuna i od HZZO-a temeljem ugovornih obveza</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29AD69A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142.559.742</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7CBBC9F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8.003.216</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4B400AC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150.562.958</w:t>
            </w:r>
          </w:p>
        </w:tc>
      </w:tr>
      <w:tr w:rsidR="002B1D8C" w:rsidRPr="002B1D8C" w14:paraId="382261C6" w14:textId="77777777" w:rsidTr="00441C86">
        <w:trPr>
          <w:trHeight w:val="275"/>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4BE55ACB"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38D8F57D" w14:textId="77777777" w:rsidR="002B1D8C" w:rsidRPr="002B1D8C" w:rsidRDefault="002B1D8C" w:rsidP="002B1D8C">
            <w:pPr>
              <w:spacing w:after="0" w:line="240" w:lineRule="auto"/>
              <w:jc w:val="center"/>
              <w:rPr>
                <w:rFonts w:ascii="Calibri" w:eastAsia="Times New Roman" w:hAnsi="Calibri" w:cs="Calibri"/>
                <w:b/>
                <w:bCs/>
                <w:i/>
                <w:iCs/>
                <w:color w:val="000000"/>
                <w:lang w:eastAsia="hr-HR"/>
              </w:rPr>
            </w:pPr>
            <w:r w:rsidRPr="002B1D8C">
              <w:rPr>
                <w:rFonts w:ascii="Calibri" w:eastAsia="Times New Roman" w:hAnsi="Calibri" w:cs="Calibri"/>
                <w:b/>
                <w:bCs/>
                <w:i/>
                <w:i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764E8AC8"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11</w:t>
            </w:r>
          </w:p>
        </w:tc>
        <w:tc>
          <w:tcPr>
            <w:tcW w:w="2399" w:type="dxa"/>
            <w:tcBorders>
              <w:top w:val="nil"/>
              <w:left w:val="nil"/>
              <w:bottom w:val="single" w:sz="8" w:space="0" w:color="auto"/>
              <w:right w:val="single" w:sz="8" w:space="0" w:color="auto"/>
            </w:tcBorders>
            <w:shd w:val="clear" w:color="000000" w:fill="FFFFFF"/>
            <w:vAlign w:val="center"/>
            <w:hideMark/>
          </w:tcPr>
          <w:p w14:paraId="3E2F1AB6"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Opći prihodi i primici</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30207BEE"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6.864.404</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693F1BB2"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4.099.909</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35166B62"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10.964.313</w:t>
            </w:r>
          </w:p>
        </w:tc>
      </w:tr>
      <w:tr w:rsidR="002B1D8C" w:rsidRPr="002B1D8C" w14:paraId="49CAE77C" w14:textId="77777777" w:rsidTr="00441C86">
        <w:trPr>
          <w:trHeight w:val="264"/>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1A0DB43C"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1AC82A54" w14:textId="77777777" w:rsidR="002B1D8C" w:rsidRPr="002B1D8C" w:rsidRDefault="002B1D8C" w:rsidP="002B1D8C">
            <w:pPr>
              <w:spacing w:after="0" w:line="240" w:lineRule="auto"/>
              <w:jc w:val="center"/>
              <w:rPr>
                <w:rFonts w:ascii="Calibri" w:eastAsia="Times New Roman" w:hAnsi="Calibri" w:cs="Calibri"/>
                <w:b/>
                <w:bCs/>
                <w:i/>
                <w:iCs/>
                <w:color w:val="000000"/>
                <w:lang w:eastAsia="hr-HR"/>
              </w:rPr>
            </w:pPr>
            <w:r w:rsidRPr="002B1D8C">
              <w:rPr>
                <w:rFonts w:ascii="Calibri" w:eastAsia="Times New Roman" w:hAnsi="Calibri" w:cs="Calibri"/>
                <w:b/>
                <w:bCs/>
                <w:i/>
                <w:i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0C0CABC4"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12</w:t>
            </w:r>
          </w:p>
        </w:tc>
        <w:tc>
          <w:tcPr>
            <w:tcW w:w="2399" w:type="dxa"/>
            <w:tcBorders>
              <w:top w:val="nil"/>
              <w:left w:val="nil"/>
              <w:bottom w:val="single" w:sz="8" w:space="0" w:color="auto"/>
              <w:right w:val="single" w:sz="8" w:space="0" w:color="auto"/>
            </w:tcBorders>
            <w:shd w:val="clear" w:color="000000" w:fill="FFFFFF"/>
            <w:vAlign w:val="center"/>
            <w:hideMark/>
          </w:tcPr>
          <w:p w14:paraId="5D262A1C"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Sredstva učešća za pomoći</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1C2A5EF2"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933.838</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20893D89"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1.023.824</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4C0A7F85"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1.957.662</w:t>
            </w:r>
          </w:p>
        </w:tc>
      </w:tr>
      <w:tr w:rsidR="002B1D8C" w:rsidRPr="002B1D8C" w14:paraId="6A78D660" w14:textId="77777777" w:rsidTr="00441C86">
        <w:trPr>
          <w:trHeight w:val="538"/>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081F558B"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352172A3" w14:textId="77777777" w:rsidR="002B1D8C" w:rsidRPr="002B1D8C" w:rsidRDefault="002B1D8C" w:rsidP="002B1D8C">
            <w:pPr>
              <w:spacing w:after="0" w:line="240" w:lineRule="auto"/>
              <w:jc w:val="center"/>
              <w:rPr>
                <w:rFonts w:ascii="Calibri" w:eastAsia="Times New Roman" w:hAnsi="Calibri" w:cs="Calibri"/>
                <w:b/>
                <w:bCs/>
                <w:i/>
                <w:iCs/>
                <w:color w:val="000000"/>
                <w:lang w:eastAsia="hr-HR"/>
              </w:rPr>
            </w:pPr>
            <w:r w:rsidRPr="002B1D8C">
              <w:rPr>
                <w:rFonts w:ascii="Calibri" w:eastAsia="Times New Roman" w:hAnsi="Calibri" w:cs="Calibri"/>
                <w:b/>
                <w:bCs/>
                <w:i/>
                <w:i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5F37B97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w:t>
            </w:r>
          </w:p>
        </w:tc>
        <w:tc>
          <w:tcPr>
            <w:tcW w:w="2399" w:type="dxa"/>
            <w:tcBorders>
              <w:top w:val="nil"/>
              <w:left w:val="nil"/>
              <w:bottom w:val="single" w:sz="8" w:space="0" w:color="auto"/>
              <w:right w:val="single" w:sz="8" w:space="0" w:color="auto"/>
            </w:tcBorders>
            <w:shd w:val="clear" w:color="000000" w:fill="FFFFFF"/>
            <w:vAlign w:val="center"/>
            <w:hideMark/>
          </w:tcPr>
          <w:p w14:paraId="77D22945"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Ostali prihodi za posebne namjene</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54863A9F"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134.761.500</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3C83B7A9"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2.879.483</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2429965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137.640.983</w:t>
            </w:r>
          </w:p>
        </w:tc>
      </w:tr>
      <w:tr w:rsidR="002B1D8C" w:rsidRPr="002B1D8C" w14:paraId="4D4BEE71" w14:textId="77777777" w:rsidTr="00441C86">
        <w:trPr>
          <w:trHeight w:val="570"/>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38C5141E"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7BA1844F"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68</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7E5DBA7D"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399" w:type="dxa"/>
            <w:tcBorders>
              <w:top w:val="nil"/>
              <w:left w:val="nil"/>
              <w:bottom w:val="single" w:sz="8" w:space="0" w:color="auto"/>
              <w:right w:val="single" w:sz="8" w:space="0" w:color="auto"/>
            </w:tcBorders>
            <w:shd w:val="clear" w:color="000000" w:fill="FFFFFF"/>
            <w:vAlign w:val="center"/>
            <w:hideMark/>
          </w:tcPr>
          <w:p w14:paraId="6CC84DE9"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Kazne, upravne mjere i ostali prihodi</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5B61D14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47.780</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52A5EDA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429AF23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47.780</w:t>
            </w:r>
          </w:p>
        </w:tc>
      </w:tr>
      <w:tr w:rsidR="002B1D8C" w:rsidRPr="002B1D8C" w14:paraId="2B022C3E" w14:textId="77777777" w:rsidTr="00441C86">
        <w:trPr>
          <w:trHeight w:val="398"/>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75074E8C"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345D4779" w14:textId="77777777" w:rsidR="002B1D8C" w:rsidRPr="002B1D8C" w:rsidRDefault="002B1D8C" w:rsidP="002B1D8C">
            <w:pPr>
              <w:spacing w:after="0" w:line="240" w:lineRule="auto"/>
              <w:jc w:val="center"/>
              <w:rPr>
                <w:rFonts w:ascii="Calibri" w:eastAsia="Times New Roman" w:hAnsi="Calibri" w:cs="Calibri"/>
                <w:b/>
                <w:bCs/>
                <w:i/>
                <w:iCs/>
                <w:color w:val="000000"/>
                <w:lang w:eastAsia="hr-HR"/>
              </w:rPr>
            </w:pPr>
            <w:r w:rsidRPr="002B1D8C">
              <w:rPr>
                <w:rFonts w:ascii="Calibri" w:eastAsia="Times New Roman" w:hAnsi="Calibri" w:cs="Calibri"/>
                <w:b/>
                <w:bCs/>
                <w:i/>
                <w:i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798BB51C"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w:t>
            </w:r>
          </w:p>
        </w:tc>
        <w:tc>
          <w:tcPr>
            <w:tcW w:w="2399" w:type="dxa"/>
            <w:tcBorders>
              <w:top w:val="nil"/>
              <w:left w:val="nil"/>
              <w:bottom w:val="single" w:sz="8" w:space="0" w:color="auto"/>
              <w:right w:val="single" w:sz="8" w:space="0" w:color="auto"/>
            </w:tcBorders>
            <w:shd w:val="clear" w:color="000000" w:fill="FFFFFF"/>
            <w:vAlign w:val="center"/>
            <w:hideMark/>
          </w:tcPr>
          <w:p w14:paraId="7FAFF04C"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Ostali prihodi za posebne namjene</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1BA2A100"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47.780</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49074D8C"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3836D7D1"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47.780</w:t>
            </w:r>
          </w:p>
        </w:tc>
      </w:tr>
      <w:tr w:rsidR="002B1D8C" w:rsidRPr="002B1D8C" w14:paraId="191E9000" w14:textId="77777777" w:rsidTr="00441C86">
        <w:trPr>
          <w:trHeight w:val="449"/>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0D680CA9"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7</w:t>
            </w:r>
          </w:p>
        </w:tc>
        <w:tc>
          <w:tcPr>
            <w:tcW w:w="877" w:type="dxa"/>
            <w:tcBorders>
              <w:top w:val="nil"/>
              <w:left w:val="nil"/>
              <w:bottom w:val="single" w:sz="8" w:space="0" w:color="auto"/>
              <w:right w:val="single" w:sz="8" w:space="0" w:color="auto"/>
            </w:tcBorders>
            <w:shd w:val="clear" w:color="000000" w:fill="FFFFFF"/>
            <w:vAlign w:val="center"/>
            <w:hideMark/>
          </w:tcPr>
          <w:p w14:paraId="6BBA6378"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6886D5A6"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2399" w:type="dxa"/>
            <w:tcBorders>
              <w:top w:val="nil"/>
              <w:left w:val="nil"/>
              <w:bottom w:val="single" w:sz="8" w:space="0" w:color="auto"/>
              <w:right w:val="single" w:sz="8" w:space="0" w:color="auto"/>
            </w:tcBorders>
            <w:shd w:val="clear" w:color="000000" w:fill="FFFFFF"/>
            <w:vAlign w:val="center"/>
            <w:hideMark/>
          </w:tcPr>
          <w:p w14:paraId="17BF203E"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Prihodi od prodaje nefinancijske imovine</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1A44A352"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3.584</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563A4E7D"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15E1F91D"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3.584</w:t>
            </w:r>
          </w:p>
        </w:tc>
      </w:tr>
      <w:tr w:rsidR="002B1D8C" w:rsidRPr="002B1D8C" w14:paraId="133FCAD0" w14:textId="77777777" w:rsidTr="00441C86">
        <w:trPr>
          <w:trHeight w:val="406"/>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448707E6"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0B46C95E"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72</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35A7C137"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399" w:type="dxa"/>
            <w:tcBorders>
              <w:top w:val="nil"/>
              <w:left w:val="nil"/>
              <w:bottom w:val="single" w:sz="8" w:space="0" w:color="auto"/>
              <w:right w:val="single" w:sz="8" w:space="0" w:color="auto"/>
            </w:tcBorders>
            <w:shd w:val="clear" w:color="000000" w:fill="FFFFFF"/>
            <w:vAlign w:val="center"/>
            <w:hideMark/>
          </w:tcPr>
          <w:p w14:paraId="7FAC18F1"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Prihodi od prodaje proizvedene dugotrajne imovine</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0845DE1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3.584</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7B65309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7405880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3.584</w:t>
            </w:r>
          </w:p>
        </w:tc>
      </w:tr>
      <w:tr w:rsidR="002B1D8C" w:rsidRPr="002B1D8C" w14:paraId="05D171C2" w14:textId="77777777" w:rsidTr="00441C86">
        <w:trPr>
          <w:trHeight w:val="657"/>
        </w:trPr>
        <w:tc>
          <w:tcPr>
            <w:tcW w:w="955" w:type="dxa"/>
            <w:tcBorders>
              <w:top w:val="nil"/>
              <w:left w:val="single" w:sz="8" w:space="0" w:color="auto"/>
              <w:bottom w:val="single" w:sz="8" w:space="0" w:color="auto"/>
              <w:right w:val="single" w:sz="8" w:space="0" w:color="auto"/>
            </w:tcBorders>
            <w:shd w:val="clear" w:color="000000" w:fill="FFFFFF"/>
            <w:vAlign w:val="center"/>
            <w:hideMark/>
          </w:tcPr>
          <w:p w14:paraId="11543A73"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877" w:type="dxa"/>
            <w:tcBorders>
              <w:top w:val="nil"/>
              <w:left w:val="nil"/>
              <w:bottom w:val="single" w:sz="8" w:space="0" w:color="auto"/>
              <w:right w:val="single" w:sz="8" w:space="0" w:color="auto"/>
            </w:tcBorders>
            <w:shd w:val="clear" w:color="000000" w:fill="FFFFFF"/>
            <w:vAlign w:val="center"/>
            <w:hideMark/>
          </w:tcPr>
          <w:p w14:paraId="6752F9AF"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52" w:type="dxa"/>
            <w:gridSpan w:val="3"/>
            <w:tcBorders>
              <w:top w:val="nil"/>
              <w:left w:val="nil"/>
              <w:bottom w:val="single" w:sz="8" w:space="0" w:color="auto"/>
              <w:right w:val="single" w:sz="8" w:space="0" w:color="auto"/>
            </w:tcBorders>
            <w:shd w:val="clear" w:color="000000" w:fill="FFFFFF"/>
            <w:vAlign w:val="center"/>
            <w:hideMark/>
          </w:tcPr>
          <w:p w14:paraId="75419958"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71</w:t>
            </w:r>
          </w:p>
        </w:tc>
        <w:tc>
          <w:tcPr>
            <w:tcW w:w="2399" w:type="dxa"/>
            <w:tcBorders>
              <w:top w:val="nil"/>
              <w:left w:val="nil"/>
              <w:bottom w:val="single" w:sz="8" w:space="0" w:color="auto"/>
              <w:right w:val="single" w:sz="8" w:space="0" w:color="auto"/>
            </w:tcBorders>
            <w:shd w:val="clear" w:color="000000" w:fill="FFFFFF"/>
            <w:vAlign w:val="center"/>
            <w:hideMark/>
          </w:tcPr>
          <w:p w14:paraId="70A4BEF3"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Prihodi od prodaje ili zamjene nefinancijske imovine i naknade s naslova osiguranja</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7B3E6563"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3.584</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23C48393"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44F85493"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3.584</w:t>
            </w:r>
          </w:p>
        </w:tc>
      </w:tr>
      <w:tr w:rsidR="002B1D8C" w:rsidRPr="002B1D8C" w14:paraId="5D4FA8A7" w14:textId="77777777" w:rsidTr="00441C86">
        <w:trPr>
          <w:trHeight w:val="315"/>
        </w:trPr>
        <w:tc>
          <w:tcPr>
            <w:tcW w:w="955" w:type="dxa"/>
            <w:tcBorders>
              <w:top w:val="nil"/>
              <w:left w:val="single" w:sz="8" w:space="0" w:color="auto"/>
              <w:bottom w:val="single" w:sz="8" w:space="0" w:color="auto"/>
              <w:right w:val="nil"/>
            </w:tcBorders>
            <w:shd w:val="clear" w:color="000000" w:fill="FFFFFF"/>
            <w:vAlign w:val="center"/>
            <w:hideMark/>
          </w:tcPr>
          <w:p w14:paraId="4F05D799" w14:textId="77777777" w:rsidR="002B1D8C" w:rsidRPr="002B1D8C" w:rsidRDefault="002B1D8C" w:rsidP="002B1D8C">
            <w:pPr>
              <w:spacing w:after="0" w:line="240" w:lineRule="auto"/>
              <w:jc w:val="center"/>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 </w:t>
            </w:r>
          </w:p>
        </w:tc>
        <w:tc>
          <w:tcPr>
            <w:tcW w:w="877" w:type="dxa"/>
            <w:tcBorders>
              <w:top w:val="nil"/>
              <w:left w:val="nil"/>
              <w:bottom w:val="single" w:sz="8" w:space="0" w:color="auto"/>
              <w:right w:val="nil"/>
            </w:tcBorders>
            <w:shd w:val="clear" w:color="000000" w:fill="FFFFFF"/>
            <w:vAlign w:val="center"/>
            <w:hideMark/>
          </w:tcPr>
          <w:p w14:paraId="2E2CE44C" w14:textId="77777777" w:rsidR="002B1D8C" w:rsidRPr="002B1D8C" w:rsidRDefault="002B1D8C" w:rsidP="002B1D8C">
            <w:pPr>
              <w:spacing w:after="0" w:line="240" w:lineRule="auto"/>
              <w:jc w:val="center"/>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 </w:t>
            </w:r>
          </w:p>
        </w:tc>
        <w:tc>
          <w:tcPr>
            <w:tcW w:w="952" w:type="dxa"/>
            <w:gridSpan w:val="3"/>
            <w:tcBorders>
              <w:top w:val="nil"/>
              <w:left w:val="nil"/>
              <w:bottom w:val="single" w:sz="8" w:space="0" w:color="auto"/>
              <w:right w:val="nil"/>
            </w:tcBorders>
            <w:shd w:val="clear" w:color="000000" w:fill="FFFFFF"/>
            <w:vAlign w:val="center"/>
            <w:hideMark/>
          </w:tcPr>
          <w:p w14:paraId="0B3EF7AD" w14:textId="77777777" w:rsidR="002B1D8C" w:rsidRPr="002B1D8C" w:rsidRDefault="002B1D8C" w:rsidP="002B1D8C">
            <w:pPr>
              <w:spacing w:after="0" w:line="240" w:lineRule="auto"/>
              <w:jc w:val="center"/>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 </w:t>
            </w:r>
          </w:p>
        </w:tc>
        <w:tc>
          <w:tcPr>
            <w:tcW w:w="2399" w:type="dxa"/>
            <w:tcBorders>
              <w:top w:val="nil"/>
              <w:left w:val="nil"/>
              <w:bottom w:val="single" w:sz="8" w:space="0" w:color="auto"/>
              <w:right w:val="single" w:sz="8" w:space="0" w:color="auto"/>
            </w:tcBorders>
            <w:shd w:val="clear" w:color="000000" w:fill="FFFFFF"/>
            <w:vAlign w:val="center"/>
            <w:hideMark/>
          </w:tcPr>
          <w:p w14:paraId="09B066F1" w14:textId="77777777" w:rsidR="002B1D8C" w:rsidRPr="002B1D8C" w:rsidRDefault="002B1D8C" w:rsidP="002B1D8C">
            <w:pPr>
              <w:spacing w:after="0" w:line="240" w:lineRule="auto"/>
              <w:jc w:val="center"/>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Sveukupno</w:t>
            </w:r>
          </w:p>
        </w:tc>
        <w:tc>
          <w:tcPr>
            <w:tcW w:w="1633" w:type="dxa"/>
            <w:gridSpan w:val="3"/>
            <w:tcBorders>
              <w:top w:val="nil"/>
              <w:left w:val="nil"/>
              <w:bottom w:val="single" w:sz="8" w:space="0" w:color="auto"/>
              <w:right w:val="single" w:sz="8" w:space="0" w:color="auto"/>
            </w:tcBorders>
            <w:shd w:val="clear" w:color="000000" w:fill="FFFFFF"/>
            <w:vAlign w:val="center"/>
            <w:hideMark/>
          </w:tcPr>
          <w:p w14:paraId="4F69DCC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161.316.160</w:t>
            </w:r>
          </w:p>
        </w:tc>
        <w:tc>
          <w:tcPr>
            <w:tcW w:w="1453" w:type="dxa"/>
            <w:gridSpan w:val="2"/>
            <w:tcBorders>
              <w:top w:val="nil"/>
              <w:left w:val="nil"/>
              <w:bottom w:val="single" w:sz="8" w:space="0" w:color="auto"/>
              <w:right w:val="single" w:sz="8" w:space="0" w:color="auto"/>
            </w:tcBorders>
            <w:shd w:val="clear" w:color="000000" w:fill="FFFFFF"/>
            <w:vAlign w:val="center"/>
            <w:hideMark/>
          </w:tcPr>
          <w:p w14:paraId="2B47A51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8.345.110</w:t>
            </w:r>
          </w:p>
        </w:tc>
        <w:tc>
          <w:tcPr>
            <w:tcW w:w="1711" w:type="dxa"/>
            <w:gridSpan w:val="2"/>
            <w:tcBorders>
              <w:top w:val="nil"/>
              <w:left w:val="nil"/>
              <w:bottom w:val="single" w:sz="8" w:space="0" w:color="auto"/>
              <w:right w:val="single" w:sz="8" w:space="0" w:color="auto"/>
            </w:tcBorders>
            <w:shd w:val="clear" w:color="000000" w:fill="FFFFFF"/>
            <w:vAlign w:val="center"/>
            <w:hideMark/>
          </w:tcPr>
          <w:p w14:paraId="76956BA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169.661.270</w:t>
            </w:r>
          </w:p>
        </w:tc>
      </w:tr>
      <w:tr w:rsidR="002B1D8C" w:rsidRPr="002B1D8C" w14:paraId="7892BEE4" w14:textId="77777777" w:rsidTr="00441C86">
        <w:trPr>
          <w:gridAfter w:val="1"/>
          <w:wAfter w:w="460" w:type="dxa"/>
          <w:trHeight w:val="630"/>
        </w:trPr>
        <w:tc>
          <w:tcPr>
            <w:tcW w:w="9520" w:type="dxa"/>
            <w:gridSpan w:val="12"/>
            <w:tcBorders>
              <w:top w:val="nil"/>
              <w:left w:val="nil"/>
              <w:bottom w:val="nil"/>
              <w:right w:val="nil"/>
            </w:tcBorders>
            <w:shd w:val="clear" w:color="auto" w:fill="auto"/>
            <w:vAlign w:val="center"/>
            <w:hideMark/>
          </w:tcPr>
          <w:p w14:paraId="25CE5B56"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r w:rsidRPr="002B1D8C">
              <w:rPr>
                <w:rFonts w:ascii="Calibri" w:eastAsia="Times New Roman" w:hAnsi="Calibri" w:cs="Calibri"/>
                <w:b/>
                <w:bCs/>
                <w:color w:val="000000"/>
                <w:sz w:val="24"/>
                <w:szCs w:val="24"/>
                <w:lang w:eastAsia="hr-HR"/>
              </w:rPr>
              <w:lastRenderedPageBreak/>
              <w:t>A. 2. RASHODI POSLOVANJA I RASHODI ZA NABAVU NEFINANCIJSKE IMOVINE</w:t>
            </w:r>
          </w:p>
        </w:tc>
      </w:tr>
      <w:tr w:rsidR="002B1D8C" w:rsidRPr="002B1D8C" w14:paraId="53275986" w14:textId="77777777" w:rsidTr="00441C86">
        <w:trPr>
          <w:gridAfter w:val="1"/>
          <w:wAfter w:w="460" w:type="dxa"/>
          <w:trHeight w:val="315"/>
        </w:trPr>
        <w:tc>
          <w:tcPr>
            <w:tcW w:w="960" w:type="dxa"/>
            <w:tcBorders>
              <w:top w:val="nil"/>
              <w:left w:val="nil"/>
              <w:bottom w:val="nil"/>
              <w:right w:val="nil"/>
            </w:tcBorders>
            <w:shd w:val="clear" w:color="auto" w:fill="auto"/>
            <w:vAlign w:val="center"/>
            <w:hideMark/>
          </w:tcPr>
          <w:p w14:paraId="30B22A10"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p>
        </w:tc>
        <w:tc>
          <w:tcPr>
            <w:tcW w:w="960" w:type="dxa"/>
            <w:gridSpan w:val="2"/>
            <w:tcBorders>
              <w:top w:val="nil"/>
              <w:left w:val="nil"/>
              <w:bottom w:val="nil"/>
              <w:right w:val="nil"/>
            </w:tcBorders>
            <w:shd w:val="clear" w:color="auto" w:fill="auto"/>
            <w:vAlign w:val="center"/>
            <w:hideMark/>
          </w:tcPr>
          <w:p w14:paraId="3E047DC1"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shd w:val="clear" w:color="auto" w:fill="auto"/>
            <w:vAlign w:val="center"/>
            <w:hideMark/>
          </w:tcPr>
          <w:p w14:paraId="4D593C10"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2600" w:type="dxa"/>
            <w:gridSpan w:val="3"/>
            <w:tcBorders>
              <w:top w:val="nil"/>
              <w:left w:val="nil"/>
              <w:bottom w:val="nil"/>
              <w:right w:val="nil"/>
            </w:tcBorders>
            <w:shd w:val="clear" w:color="auto" w:fill="auto"/>
            <w:vAlign w:val="center"/>
            <w:hideMark/>
          </w:tcPr>
          <w:p w14:paraId="736221AD"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360" w:type="dxa"/>
            <w:tcBorders>
              <w:top w:val="nil"/>
              <w:left w:val="nil"/>
              <w:bottom w:val="nil"/>
              <w:right w:val="nil"/>
            </w:tcBorders>
            <w:shd w:val="clear" w:color="auto" w:fill="auto"/>
            <w:vAlign w:val="center"/>
            <w:hideMark/>
          </w:tcPr>
          <w:p w14:paraId="16B2F152"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420" w:type="dxa"/>
            <w:gridSpan w:val="2"/>
            <w:tcBorders>
              <w:top w:val="nil"/>
              <w:left w:val="nil"/>
              <w:bottom w:val="nil"/>
              <w:right w:val="nil"/>
            </w:tcBorders>
            <w:shd w:val="clear" w:color="auto" w:fill="auto"/>
            <w:vAlign w:val="center"/>
            <w:hideMark/>
          </w:tcPr>
          <w:p w14:paraId="69E099D9"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500" w:type="dxa"/>
            <w:gridSpan w:val="2"/>
            <w:tcBorders>
              <w:top w:val="nil"/>
              <w:left w:val="nil"/>
              <w:bottom w:val="nil"/>
              <w:right w:val="nil"/>
            </w:tcBorders>
            <w:shd w:val="clear" w:color="auto" w:fill="auto"/>
            <w:vAlign w:val="center"/>
            <w:hideMark/>
          </w:tcPr>
          <w:p w14:paraId="687B0979"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r>
      <w:tr w:rsidR="002B1D8C" w:rsidRPr="002B1D8C" w14:paraId="7B12DE00" w14:textId="77777777" w:rsidTr="00441C86">
        <w:trPr>
          <w:gridAfter w:val="1"/>
          <w:wAfter w:w="460" w:type="dxa"/>
          <w:trHeight w:val="825"/>
        </w:trPr>
        <w:tc>
          <w:tcPr>
            <w:tcW w:w="960" w:type="dxa"/>
            <w:tcBorders>
              <w:top w:val="single" w:sz="8" w:space="0" w:color="auto"/>
              <w:left w:val="single" w:sz="8" w:space="0" w:color="auto"/>
              <w:bottom w:val="single" w:sz="8" w:space="0" w:color="auto"/>
              <w:right w:val="single" w:sz="8" w:space="0" w:color="auto"/>
            </w:tcBorders>
            <w:shd w:val="clear" w:color="000000" w:fill="D5DCE4"/>
            <w:vAlign w:val="center"/>
            <w:hideMark/>
          </w:tcPr>
          <w:p w14:paraId="27A2391B" w14:textId="77777777" w:rsidR="002B1D8C" w:rsidRPr="002B1D8C" w:rsidRDefault="002B1D8C" w:rsidP="002B1D8C">
            <w:pPr>
              <w:spacing w:after="0" w:line="240" w:lineRule="auto"/>
              <w:jc w:val="center"/>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Razred</w:t>
            </w:r>
          </w:p>
        </w:tc>
        <w:tc>
          <w:tcPr>
            <w:tcW w:w="960" w:type="dxa"/>
            <w:gridSpan w:val="2"/>
            <w:tcBorders>
              <w:top w:val="single" w:sz="8" w:space="0" w:color="auto"/>
              <w:left w:val="nil"/>
              <w:bottom w:val="single" w:sz="8" w:space="0" w:color="auto"/>
              <w:right w:val="single" w:sz="8" w:space="0" w:color="auto"/>
            </w:tcBorders>
            <w:shd w:val="clear" w:color="000000" w:fill="D5DCE4"/>
            <w:vAlign w:val="center"/>
            <w:hideMark/>
          </w:tcPr>
          <w:p w14:paraId="157588F8" w14:textId="77777777" w:rsidR="002B1D8C" w:rsidRPr="002B1D8C" w:rsidRDefault="002B1D8C" w:rsidP="002B1D8C">
            <w:pPr>
              <w:spacing w:after="0" w:line="240" w:lineRule="auto"/>
              <w:jc w:val="center"/>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Skupina</w:t>
            </w:r>
          </w:p>
        </w:tc>
        <w:tc>
          <w:tcPr>
            <w:tcW w:w="720" w:type="dxa"/>
            <w:tcBorders>
              <w:top w:val="single" w:sz="8" w:space="0" w:color="auto"/>
              <w:left w:val="nil"/>
              <w:bottom w:val="single" w:sz="8" w:space="0" w:color="auto"/>
              <w:right w:val="single" w:sz="8" w:space="0" w:color="auto"/>
            </w:tcBorders>
            <w:shd w:val="clear" w:color="000000" w:fill="D5DCE4"/>
            <w:vAlign w:val="center"/>
            <w:hideMark/>
          </w:tcPr>
          <w:p w14:paraId="5914427F" w14:textId="77777777" w:rsidR="002B1D8C" w:rsidRPr="002B1D8C" w:rsidRDefault="002B1D8C" w:rsidP="002B1D8C">
            <w:pPr>
              <w:spacing w:after="0" w:line="240" w:lineRule="auto"/>
              <w:jc w:val="center"/>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Izvor</w:t>
            </w:r>
          </w:p>
        </w:tc>
        <w:tc>
          <w:tcPr>
            <w:tcW w:w="2600" w:type="dxa"/>
            <w:gridSpan w:val="3"/>
            <w:tcBorders>
              <w:top w:val="single" w:sz="8" w:space="0" w:color="auto"/>
              <w:left w:val="nil"/>
              <w:bottom w:val="single" w:sz="8" w:space="0" w:color="auto"/>
              <w:right w:val="single" w:sz="8" w:space="0" w:color="auto"/>
            </w:tcBorders>
            <w:shd w:val="clear" w:color="000000" w:fill="D5DCE4"/>
            <w:vAlign w:val="center"/>
            <w:hideMark/>
          </w:tcPr>
          <w:p w14:paraId="7947E903" w14:textId="77777777" w:rsidR="002B1D8C" w:rsidRPr="002B1D8C" w:rsidRDefault="002B1D8C" w:rsidP="002B1D8C">
            <w:pPr>
              <w:spacing w:after="0" w:line="240" w:lineRule="auto"/>
              <w:jc w:val="center"/>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Naziv rashoda</w:t>
            </w:r>
          </w:p>
        </w:tc>
        <w:tc>
          <w:tcPr>
            <w:tcW w:w="1360" w:type="dxa"/>
            <w:tcBorders>
              <w:top w:val="single" w:sz="8" w:space="0" w:color="auto"/>
              <w:left w:val="nil"/>
              <w:bottom w:val="single" w:sz="8" w:space="0" w:color="auto"/>
              <w:right w:val="single" w:sz="8" w:space="0" w:color="auto"/>
            </w:tcBorders>
            <w:shd w:val="clear" w:color="000000" w:fill="D5DCE4"/>
            <w:vAlign w:val="center"/>
            <w:hideMark/>
          </w:tcPr>
          <w:p w14:paraId="56C300FD"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Plan za 2023.</w:t>
            </w:r>
          </w:p>
        </w:tc>
        <w:tc>
          <w:tcPr>
            <w:tcW w:w="1420" w:type="dxa"/>
            <w:gridSpan w:val="2"/>
            <w:tcBorders>
              <w:top w:val="single" w:sz="8" w:space="0" w:color="auto"/>
              <w:left w:val="nil"/>
              <w:bottom w:val="single" w:sz="8" w:space="0" w:color="auto"/>
              <w:right w:val="single" w:sz="8" w:space="0" w:color="auto"/>
            </w:tcBorders>
            <w:shd w:val="clear" w:color="000000" w:fill="D5DCE4"/>
            <w:vAlign w:val="center"/>
            <w:hideMark/>
          </w:tcPr>
          <w:p w14:paraId="1209CF24"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Povećanje / smanjenje</w:t>
            </w:r>
          </w:p>
        </w:tc>
        <w:tc>
          <w:tcPr>
            <w:tcW w:w="1500" w:type="dxa"/>
            <w:gridSpan w:val="2"/>
            <w:tcBorders>
              <w:top w:val="single" w:sz="8" w:space="0" w:color="auto"/>
              <w:left w:val="nil"/>
              <w:bottom w:val="single" w:sz="8" w:space="0" w:color="auto"/>
              <w:right w:val="single" w:sz="8" w:space="0" w:color="auto"/>
            </w:tcBorders>
            <w:shd w:val="clear" w:color="000000" w:fill="D5DCE4"/>
            <w:vAlign w:val="center"/>
            <w:hideMark/>
          </w:tcPr>
          <w:p w14:paraId="1D5C5AC4"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Novi plan 2023.</w:t>
            </w:r>
          </w:p>
        </w:tc>
      </w:tr>
      <w:tr w:rsidR="002B1D8C" w:rsidRPr="002B1D8C" w14:paraId="47F0AD85" w14:textId="77777777" w:rsidTr="00441C86">
        <w:trPr>
          <w:gridAfter w:val="1"/>
          <w:wAfter w:w="460" w:type="dxa"/>
          <w:trHeight w:val="31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1DDBAD2C"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0F8F3E8A"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055EE78A"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24E53D7A"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Rashodi poslovanja</w:t>
            </w:r>
          </w:p>
        </w:tc>
        <w:tc>
          <w:tcPr>
            <w:tcW w:w="1360" w:type="dxa"/>
            <w:tcBorders>
              <w:top w:val="nil"/>
              <w:left w:val="nil"/>
              <w:bottom w:val="single" w:sz="8" w:space="0" w:color="auto"/>
              <w:right w:val="single" w:sz="8" w:space="0" w:color="auto"/>
            </w:tcBorders>
            <w:shd w:val="clear" w:color="000000" w:fill="FFFFFF"/>
            <w:vAlign w:val="center"/>
            <w:hideMark/>
          </w:tcPr>
          <w:p w14:paraId="09742879"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145.016.643</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48415172"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3.216.813</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0CDE51B1"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148.233.456</w:t>
            </w:r>
          </w:p>
        </w:tc>
      </w:tr>
      <w:tr w:rsidR="002B1D8C" w:rsidRPr="002B1D8C" w14:paraId="26599C4A" w14:textId="77777777" w:rsidTr="00441C86">
        <w:trPr>
          <w:gridAfter w:val="1"/>
          <w:wAfter w:w="460" w:type="dxa"/>
          <w:trHeight w:val="25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773DA653"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1322A448"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31</w:t>
            </w:r>
          </w:p>
        </w:tc>
        <w:tc>
          <w:tcPr>
            <w:tcW w:w="720" w:type="dxa"/>
            <w:tcBorders>
              <w:top w:val="nil"/>
              <w:left w:val="nil"/>
              <w:bottom w:val="single" w:sz="8" w:space="0" w:color="auto"/>
              <w:right w:val="single" w:sz="8" w:space="0" w:color="auto"/>
            </w:tcBorders>
            <w:shd w:val="clear" w:color="000000" w:fill="FFFFFF"/>
            <w:vAlign w:val="center"/>
            <w:hideMark/>
          </w:tcPr>
          <w:p w14:paraId="330527D0"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67D51F3E"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zaposlene</w:t>
            </w:r>
          </w:p>
        </w:tc>
        <w:tc>
          <w:tcPr>
            <w:tcW w:w="1360" w:type="dxa"/>
            <w:tcBorders>
              <w:top w:val="nil"/>
              <w:left w:val="nil"/>
              <w:bottom w:val="single" w:sz="8" w:space="0" w:color="auto"/>
              <w:right w:val="single" w:sz="8" w:space="0" w:color="auto"/>
            </w:tcBorders>
            <w:shd w:val="clear" w:color="000000" w:fill="FFFFFF"/>
            <w:vAlign w:val="center"/>
            <w:hideMark/>
          </w:tcPr>
          <w:p w14:paraId="761C6EB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76.837.139</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3BCFDFC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2.771.371</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30C8E72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79.608.510</w:t>
            </w:r>
          </w:p>
        </w:tc>
      </w:tr>
      <w:tr w:rsidR="002B1D8C" w:rsidRPr="002B1D8C" w14:paraId="60477BE2" w14:textId="77777777" w:rsidTr="00441C86">
        <w:trPr>
          <w:gridAfter w:val="1"/>
          <w:wAfter w:w="460" w:type="dxa"/>
          <w:trHeight w:val="228"/>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56CD8EC9"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26EB8EEF"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35D73F77"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1DAA8D80"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Vlastiti prihodi</w:t>
            </w:r>
          </w:p>
        </w:tc>
        <w:tc>
          <w:tcPr>
            <w:tcW w:w="1360" w:type="dxa"/>
            <w:tcBorders>
              <w:top w:val="nil"/>
              <w:left w:val="nil"/>
              <w:bottom w:val="single" w:sz="8" w:space="0" w:color="auto"/>
              <w:right w:val="single" w:sz="8" w:space="0" w:color="auto"/>
            </w:tcBorders>
            <w:shd w:val="clear" w:color="000000" w:fill="FFFFFF"/>
            <w:vAlign w:val="center"/>
            <w:hideMark/>
          </w:tcPr>
          <w:p w14:paraId="3303361A"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268.253</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1D3F4BAE"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2047099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268.253</w:t>
            </w:r>
          </w:p>
        </w:tc>
      </w:tr>
      <w:tr w:rsidR="002B1D8C" w:rsidRPr="002B1D8C" w14:paraId="1DFAC4BE" w14:textId="77777777" w:rsidTr="00441C86">
        <w:trPr>
          <w:gridAfter w:val="1"/>
          <w:wAfter w:w="460" w:type="dxa"/>
          <w:trHeight w:val="63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31687661"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0F922296"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7445829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29AF1014"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Ostali prihodi za posebne namjene</w:t>
            </w:r>
          </w:p>
        </w:tc>
        <w:tc>
          <w:tcPr>
            <w:tcW w:w="1360" w:type="dxa"/>
            <w:tcBorders>
              <w:top w:val="nil"/>
              <w:left w:val="nil"/>
              <w:bottom w:val="single" w:sz="8" w:space="0" w:color="auto"/>
              <w:right w:val="single" w:sz="8" w:space="0" w:color="auto"/>
            </w:tcBorders>
            <w:shd w:val="clear" w:color="000000" w:fill="FFFFFF"/>
            <w:vAlign w:val="center"/>
            <w:hideMark/>
          </w:tcPr>
          <w:p w14:paraId="3C089E9E"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76.346.867</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31B9D49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2.771.371</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411D5961"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79.118.238</w:t>
            </w:r>
          </w:p>
        </w:tc>
      </w:tr>
      <w:tr w:rsidR="002B1D8C" w:rsidRPr="002B1D8C" w14:paraId="45B668E8" w14:textId="77777777" w:rsidTr="00441C86">
        <w:trPr>
          <w:gridAfter w:val="1"/>
          <w:wAfter w:w="460" w:type="dxa"/>
          <w:trHeight w:val="169"/>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385A7315"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00FDC01A"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21BF6643"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52</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46C2D063"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Ostale pomoći</w:t>
            </w:r>
          </w:p>
        </w:tc>
        <w:tc>
          <w:tcPr>
            <w:tcW w:w="1360" w:type="dxa"/>
            <w:tcBorders>
              <w:top w:val="nil"/>
              <w:left w:val="nil"/>
              <w:bottom w:val="single" w:sz="8" w:space="0" w:color="auto"/>
              <w:right w:val="single" w:sz="8" w:space="0" w:color="auto"/>
            </w:tcBorders>
            <w:shd w:val="clear" w:color="000000" w:fill="FFFFFF"/>
            <w:vAlign w:val="center"/>
            <w:hideMark/>
          </w:tcPr>
          <w:p w14:paraId="3AC1463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222.019</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23AF587D"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18E28935"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222.019</w:t>
            </w:r>
          </w:p>
        </w:tc>
      </w:tr>
      <w:tr w:rsidR="002B1D8C" w:rsidRPr="002B1D8C" w14:paraId="2E1C08BE" w14:textId="77777777" w:rsidTr="00441C86">
        <w:trPr>
          <w:gridAfter w:val="1"/>
          <w:wAfter w:w="460" w:type="dxa"/>
          <w:trHeight w:val="36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01E35E08"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0A9B12E8"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32</w:t>
            </w:r>
          </w:p>
        </w:tc>
        <w:tc>
          <w:tcPr>
            <w:tcW w:w="720" w:type="dxa"/>
            <w:tcBorders>
              <w:top w:val="nil"/>
              <w:left w:val="nil"/>
              <w:bottom w:val="single" w:sz="8" w:space="0" w:color="auto"/>
              <w:right w:val="single" w:sz="8" w:space="0" w:color="auto"/>
            </w:tcBorders>
            <w:shd w:val="clear" w:color="000000" w:fill="FFFFFF"/>
            <w:vAlign w:val="center"/>
            <w:hideMark/>
          </w:tcPr>
          <w:p w14:paraId="7A30F205"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42C1B34D"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Materijalni rashodi</w:t>
            </w:r>
          </w:p>
        </w:tc>
        <w:tc>
          <w:tcPr>
            <w:tcW w:w="1360" w:type="dxa"/>
            <w:tcBorders>
              <w:top w:val="nil"/>
              <w:left w:val="nil"/>
              <w:bottom w:val="single" w:sz="8" w:space="0" w:color="auto"/>
              <w:right w:val="single" w:sz="8" w:space="0" w:color="auto"/>
            </w:tcBorders>
            <w:shd w:val="clear" w:color="000000" w:fill="FFFFFF"/>
            <w:vAlign w:val="center"/>
            <w:hideMark/>
          </w:tcPr>
          <w:p w14:paraId="1C08678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67.892.242</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097804E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168.548</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5C61C6FF"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68.060.790</w:t>
            </w:r>
          </w:p>
        </w:tc>
      </w:tr>
      <w:tr w:rsidR="002B1D8C" w:rsidRPr="002B1D8C" w14:paraId="5B1E90D2" w14:textId="77777777" w:rsidTr="00441C86">
        <w:trPr>
          <w:gridAfter w:val="1"/>
          <w:wAfter w:w="460" w:type="dxa"/>
          <w:trHeight w:val="349"/>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04882E47"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776417AE"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55ED6FC3"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12</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10E567EE"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Sredstva učešća za pomoći</w:t>
            </w:r>
          </w:p>
        </w:tc>
        <w:tc>
          <w:tcPr>
            <w:tcW w:w="1360" w:type="dxa"/>
            <w:tcBorders>
              <w:top w:val="nil"/>
              <w:left w:val="nil"/>
              <w:bottom w:val="single" w:sz="8" w:space="0" w:color="auto"/>
              <w:right w:val="single" w:sz="8" w:space="0" w:color="auto"/>
            </w:tcBorders>
            <w:shd w:val="clear" w:color="auto" w:fill="auto"/>
            <w:vAlign w:val="center"/>
            <w:hideMark/>
          </w:tcPr>
          <w:p w14:paraId="4BD0D201"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1.569</w:t>
            </w:r>
          </w:p>
        </w:tc>
        <w:tc>
          <w:tcPr>
            <w:tcW w:w="1420" w:type="dxa"/>
            <w:gridSpan w:val="2"/>
            <w:tcBorders>
              <w:top w:val="nil"/>
              <w:left w:val="nil"/>
              <w:bottom w:val="single" w:sz="8" w:space="0" w:color="auto"/>
              <w:right w:val="single" w:sz="8" w:space="0" w:color="auto"/>
            </w:tcBorders>
            <w:shd w:val="clear" w:color="auto" w:fill="auto"/>
            <w:vAlign w:val="center"/>
            <w:hideMark/>
          </w:tcPr>
          <w:p w14:paraId="2515413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-104</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3B738E15" w14:textId="18150CF6"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w:t>
            </w:r>
            <w:r w:rsidR="00F12EB3">
              <w:rPr>
                <w:rFonts w:ascii="Calibri" w:eastAsia="Times New Roman" w:hAnsi="Calibri" w:cs="Calibri"/>
                <w:i/>
                <w:iCs/>
                <w:color w:val="000000"/>
                <w:lang w:eastAsia="hr-HR"/>
              </w:rPr>
              <w:t>.</w:t>
            </w:r>
            <w:r w:rsidRPr="002B1D8C">
              <w:rPr>
                <w:rFonts w:ascii="Calibri" w:eastAsia="Times New Roman" w:hAnsi="Calibri" w:cs="Calibri"/>
                <w:i/>
                <w:iCs/>
                <w:color w:val="000000"/>
                <w:lang w:eastAsia="hr-HR"/>
              </w:rPr>
              <w:t>465</w:t>
            </w:r>
          </w:p>
        </w:tc>
      </w:tr>
      <w:tr w:rsidR="002B1D8C" w:rsidRPr="002B1D8C" w14:paraId="229C5D6E" w14:textId="77777777" w:rsidTr="00441C86">
        <w:trPr>
          <w:gridAfter w:val="1"/>
          <w:wAfter w:w="460" w:type="dxa"/>
          <w:trHeight w:val="31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3EA6B649"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1CABDAE0"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07F87A60"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627B74C9"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Vlastiti prihodi</w:t>
            </w:r>
          </w:p>
        </w:tc>
        <w:tc>
          <w:tcPr>
            <w:tcW w:w="1360" w:type="dxa"/>
            <w:tcBorders>
              <w:top w:val="nil"/>
              <w:left w:val="nil"/>
              <w:bottom w:val="single" w:sz="8" w:space="0" w:color="auto"/>
              <w:right w:val="single" w:sz="8" w:space="0" w:color="auto"/>
            </w:tcBorders>
            <w:shd w:val="clear" w:color="auto" w:fill="auto"/>
            <w:vAlign w:val="center"/>
            <w:hideMark/>
          </w:tcPr>
          <w:p w14:paraId="353C40E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143.949</w:t>
            </w:r>
          </w:p>
        </w:tc>
        <w:tc>
          <w:tcPr>
            <w:tcW w:w="1420" w:type="dxa"/>
            <w:gridSpan w:val="2"/>
            <w:tcBorders>
              <w:top w:val="nil"/>
              <w:left w:val="nil"/>
              <w:bottom w:val="single" w:sz="8" w:space="0" w:color="auto"/>
              <w:right w:val="single" w:sz="8" w:space="0" w:color="auto"/>
            </w:tcBorders>
            <w:shd w:val="clear" w:color="auto" w:fill="auto"/>
            <w:vAlign w:val="center"/>
            <w:hideMark/>
          </w:tcPr>
          <w:p w14:paraId="63929763"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63.000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09C69705"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206.949</w:t>
            </w:r>
          </w:p>
        </w:tc>
      </w:tr>
      <w:tr w:rsidR="002B1D8C" w:rsidRPr="002B1D8C" w14:paraId="1AC79CC2" w14:textId="77777777" w:rsidTr="00441C86">
        <w:trPr>
          <w:gridAfter w:val="1"/>
          <w:wAfter w:w="460" w:type="dxa"/>
          <w:trHeight w:val="50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63B90ACB"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4CDFF2AD" w14:textId="77777777" w:rsidR="002B1D8C" w:rsidRPr="002B1D8C" w:rsidRDefault="002B1D8C" w:rsidP="002B1D8C">
            <w:pPr>
              <w:spacing w:after="0" w:line="240" w:lineRule="auto"/>
              <w:jc w:val="center"/>
              <w:rPr>
                <w:rFonts w:ascii="Calibri" w:eastAsia="Times New Roman" w:hAnsi="Calibri" w:cs="Calibri"/>
                <w:b/>
                <w:bCs/>
                <w:i/>
                <w:iCs/>
                <w:color w:val="000000"/>
                <w:lang w:eastAsia="hr-HR"/>
              </w:rPr>
            </w:pPr>
            <w:r w:rsidRPr="002B1D8C">
              <w:rPr>
                <w:rFonts w:ascii="Calibri" w:eastAsia="Times New Roman" w:hAnsi="Calibri" w:cs="Calibri"/>
                <w:b/>
                <w:bCs/>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466DA406"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773A5776"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Ostali prihodi za posebne namjene</w:t>
            </w:r>
          </w:p>
        </w:tc>
        <w:tc>
          <w:tcPr>
            <w:tcW w:w="1360" w:type="dxa"/>
            <w:tcBorders>
              <w:top w:val="nil"/>
              <w:left w:val="nil"/>
              <w:bottom w:val="single" w:sz="8" w:space="0" w:color="auto"/>
              <w:right w:val="single" w:sz="8" w:space="0" w:color="auto"/>
            </w:tcBorders>
            <w:shd w:val="clear" w:color="auto" w:fill="auto"/>
            <w:vAlign w:val="center"/>
            <w:hideMark/>
          </w:tcPr>
          <w:p w14:paraId="143A4F8B"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67.685.276</w:t>
            </w:r>
          </w:p>
        </w:tc>
        <w:tc>
          <w:tcPr>
            <w:tcW w:w="1420" w:type="dxa"/>
            <w:gridSpan w:val="2"/>
            <w:tcBorders>
              <w:top w:val="nil"/>
              <w:left w:val="nil"/>
              <w:bottom w:val="single" w:sz="8" w:space="0" w:color="auto"/>
              <w:right w:val="single" w:sz="8" w:space="0" w:color="auto"/>
            </w:tcBorders>
            <w:shd w:val="clear" w:color="auto" w:fill="auto"/>
            <w:vAlign w:val="center"/>
            <w:hideMark/>
          </w:tcPr>
          <w:p w14:paraId="1C0A3CC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103.223</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4FCA310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67.788.499</w:t>
            </w:r>
          </w:p>
        </w:tc>
      </w:tr>
      <w:tr w:rsidR="002B1D8C" w:rsidRPr="002B1D8C" w14:paraId="14CB9898" w14:textId="77777777" w:rsidTr="00441C86">
        <w:trPr>
          <w:gridAfter w:val="1"/>
          <w:wAfter w:w="460" w:type="dxa"/>
          <w:trHeight w:val="253"/>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76D56F54"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751CD3D6" w14:textId="77777777" w:rsidR="002B1D8C" w:rsidRPr="002B1D8C" w:rsidRDefault="002B1D8C" w:rsidP="002B1D8C">
            <w:pPr>
              <w:spacing w:after="0" w:line="240" w:lineRule="auto"/>
              <w:jc w:val="center"/>
              <w:rPr>
                <w:rFonts w:ascii="Calibri" w:eastAsia="Times New Roman" w:hAnsi="Calibri" w:cs="Calibri"/>
                <w:b/>
                <w:bCs/>
                <w:i/>
                <w:iCs/>
                <w:color w:val="000000"/>
                <w:lang w:eastAsia="hr-HR"/>
              </w:rPr>
            </w:pPr>
            <w:r w:rsidRPr="002B1D8C">
              <w:rPr>
                <w:rFonts w:ascii="Calibri" w:eastAsia="Times New Roman" w:hAnsi="Calibri" w:cs="Calibri"/>
                <w:b/>
                <w:bCs/>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6DF7AF5A"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52</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520EFE37"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Ostale pomoći</w:t>
            </w:r>
          </w:p>
        </w:tc>
        <w:tc>
          <w:tcPr>
            <w:tcW w:w="1360" w:type="dxa"/>
            <w:tcBorders>
              <w:top w:val="nil"/>
              <w:left w:val="nil"/>
              <w:bottom w:val="single" w:sz="8" w:space="0" w:color="auto"/>
              <w:right w:val="single" w:sz="8" w:space="0" w:color="auto"/>
            </w:tcBorders>
            <w:shd w:val="clear" w:color="auto" w:fill="auto"/>
            <w:vAlign w:val="center"/>
            <w:hideMark/>
          </w:tcPr>
          <w:p w14:paraId="243B5AD3"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7.698</w:t>
            </w:r>
          </w:p>
        </w:tc>
        <w:tc>
          <w:tcPr>
            <w:tcW w:w="1420" w:type="dxa"/>
            <w:gridSpan w:val="2"/>
            <w:tcBorders>
              <w:top w:val="nil"/>
              <w:left w:val="nil"/>
              <w:bottom w:val="single" w:sz="8" w:space="0" w:color="auto"/>
              <w:right w:val="single" w:sz="8" w:space="0" w:color="auto"/>
            </w:tcBorders>
            <w:shd w:val="clear" w:color="auto" w:fill="auto"/>
            <w:vAlign w:val="center"/>
            <w:hideMark/>
          </w:tcPr>
          <w:p w14:paraId="14181823"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7B62B520"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7.698</w:t>
            </w:r>
          </w:p>
        </w:tc>
      </w:tr>
      <w:tr w:rsidR="002B1D8C" w:rsidRPr="002B1D8C" w14:paraId="41D48DE7" w14:textId="77777777" w:rsidTr="00441C86">
        <w:trPr>
          <w:gridAfter w:val="1"/>
          <w:wAfter w:w="460" w:type="dxa"/>
          <w:trHeight w:val="398"/>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61A9BE6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47F99429" w14:textId="77777777" w:rsidR="002B1D8C" w:rsidRPr="002B1D8C" w:rsidRDefault="002B1D8C" w:rsidP="002B1D8C">
            <w:pPr>
              <w:spacing w:after="0" w:line="240" w:lineRule="auto"/>
              <w:jc w:val="center"/>
              <w:rPr>
                <w:rFonts w:ascii="Calibri" w:eastAsia="Times New Roman" w:hAnsi="Calibri" w:cs="Calibri"/>
                <w:b/>
                <w:bCs/>
                <w:i/>
                <w:iCs/>
                <w:color w:val="000000"/>
                <w:lang w:eastAsia="hr-HR"/>
              </w:rPr>
            </w:pPr>
            <w:r w:rsidRPr="002B1D8C">
              <w:rPr>
                <w:rFonts w:ascii="Calibri" w:eastAsia="Times New Roman" w:hAnsi="Calibri" w:cs="Calibri"/>
                <w:b/>
                <w:bCs/>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4CB5CB93"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56</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754FA8B5"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Europski fond za regionalni razvoj EFRR</w:t>
            </w:r>
          </w:p>
        </w:tc>
        <w:tc>
          <w:tcPr>
            <w:tcW w:w="1360" w:type="dxa"/>
            <w:tcBorders>
              <w:top w:val="nil"/>
              <w:left w:val="nil"/>
              <w:bottom w:val="single" w:sz="8" w:space="0" w:color="auto"/>
              <w:right w:val="single" w:sz="8" w:space="0" w:color="auto"/>
            </w:tcBorders>
            <w:shd w:val="clear" w:color="auto" w:fill="auto"/>
            <w:vAlign w:val="center"/>
            <w:hideMark/>
          </w:tcPr>
          <w:p w14:paraId="0C080D9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8.889</w:t>
            </w:r>
          </w:p>
        </w:tc>
        <w:tc>
          <w:tcPr>
            <w:tcW w:w="1420" w:type="dxa"/>
            <w:gridSpan w:val="2"/>
            <w:tcBorders>
              <w:top w:val="nil"/>
              <w:left w:val="nil"/>
              <w:bottom w:val="single" w:sz="8" w:space="0" w:color="auto"/>
              <w:right w:val="single" w:sz="8" w:space="0" w:color="auto"/>
            </w:tcBorders>
            <w:shd w:val="clear" w:color="auto" w:fill="auto"/>
            <w:vAlign w:val="center"/>
            <w:hideMark/>
          </w:tcPr>
          <w:p w14:paraId="2BFDE14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-589</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45B81398" w14:textId="73C6E024"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8</w:t>
            </w:r>
            <w:r w:rsidR="00F6578B">
              <w:rPr>
                <w:rFonts w:ascii="Calibri" w:eastAsia="Times New Roman" w:hAnsi="Calibri" w:cs="Calibri"/>
                <w:i/>
                <w:iCs/>
                <w:color w:val="000000"/>
                <w:lang w:eastAsia="hr-HR"/>
              </w:rPr>
              <w:t>.</w:t>
            </w:r>
            <w:r w:rsidRPr="002B1D8C">
              <w:rPr>
                <w:rFonts w:ascii="Calibri" w:eastAsia="Times New Roman" w:hAnsi="Calibri" w:cs="Calibri"/>
                <w:i/>
                <w:iCs/>
                <w:color w:val="000000"/>
                <w:lang w:eastAsia="hr-HR"/>
              </w:rPr>
              <w:t>300</w:t>
            </w:r>
          </w:p>
        </w:tc>
      </w:tr>
      <w:tr w:rsidR="002B1D8C" w:rsidRPr="002B1D8C" w14:paraId="7076FE98" w14:textId="77777777" w:rsidTr="00441C86">
        <w:trPr>
          <w:gridAfter w:val="1"/>
          <w:wAfter w:w="460" w:type="dxa"/>
          <w:trHeight w:val="31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1254AF09"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55CBB71F" w14:textId="77777777" w:rsidR="002B1D8C" w:rsidRPr="002B1D8C" w:rsidRDefault="002B1D8C" w:rsidP="002B1D8C">
            <w:pPr>
              <w:spacing w:after="0" w:line="240" w:lineRule="auto"/>
              <w:jc w:val="center"/>
              <w:rPr>
                <w:rFonts w:ascii="Calibri" w:eastAsia="Times New Roman" w:hAnsi="Calibri" w:cs="Calibri"/>
                <w:b/>
                <w:bCs/>
                <w:i/>
                <w:iCs/>
                <w:color w:val="000000"/>
                <w:lang w:eastAsia="hr-HR"/>
              </w:rPr>
            </w:pPr>
            <w:r w:rsidRPr="002B1D8C">
              <w:rPr>
                <w:rFonts w:ascii="Calibri" w:eastAsia="Times New Roman" w:hAnsi="Calibri" w:cs="Calibri"/>
                <w:b/>
                <w:bCs/>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033D0BB7"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57F70AB9"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Donacije</w:t>
            </w:r>
          </w:p>
        </w:tc>
        <w:tc>
          <w:tcPr>
            <w:tcW w:w="1360" w:type="dxa"/>
            <w:tcBorders>
              <w:top w:val="nil"/>
              <w:left w:val="nil"/>
              <w:bottom w:val="single" w:sz="8" w:space="0" w:color="auto"/>
              <w:right w:val="single" w:sz="8" w:space="0" w:color="auto"/>
            </w:tcBorders>
            <w:shd w:val="clear" w:color="auto" w:fill="auto"/>
            <w:vAlign w:val="center"/>
            <w:hideMark/>
          </w:tcPr>
          <w:p w14:paraId="3B635199"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44.861</w:t>
            </w:r>
          </w:p>
        </w:tc>
        <w:tc>
          <w:tcPr>
            <w:tcW w:w="1420" w:type="dxa"/>
            <w:gridSpan w:val="2"/>
            <w:tcBorders>
              <w:top w:val="nil"/>
              <w:left w:val="nil"/>
              <w:bottom w:val="single" w:sz="8" w:space="0" w:color="auto"/>
              <w:right w:val="single" w:sz="8" w:space="0" w:color="auto"/>
            </w:tcBorders>
            <w:shd w:val="clear" w:color="auto" w:fill="auto"/>
            <w:vAlign w:val="center"/>
            <w:hideMark/>
          </w:tcPr>
          <w:p w14:paraId="6C3E24C2"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3.018</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27151FF0"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47.879</w:t>
            </w:r>
          </w:p>
        </w:tc>
      </w:tr>
      <w:tr w:rsidR="002B1D8C" w:rsidRPr="002B1D8C" w14:paraId="46BF1942" w14:textId="77777777" w:rsidTr="00441C86">
        <w:trPr>
          <w:gridAfter w:val="1"/>
          <w:wAfter w:w="460" w:type="dxa"/>
          <w:trHeight w:val="269"/>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20120734"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6EAB24A3"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34</w:t>
            </w:r>
          </w:p>
        </w:tc>
        <w:tc>
          <w:tcPr>
            <w:tcW w:w="720" w:type="dxa"/>
            <w:tcBorders>
              <w:top w:val="nil"/>
              <w:left w:val="nil"/>
              <w:bottom w:val="single" w:sz="8" w:space="0" w:color="auto"/>
              <w:right w:val="single" w:sz="8" w:space="0" w:color="auto"/>
            </w:tcBorders>
            <w:shd w:val="clear" w:color="000000" w:fill="FFFFFF"/>
            <w:vAlign w:val="center"/>
            <w:hideMark/>
          </w:tcPr>
          <w:p w14:paraId="36A97DBF"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1F49DE08"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Financijski rashodi</w:t>
            </w:r>
          </w:p>
        </w:tc>
        <w:tc>
          <w:tcPr>
            <w:tcW w:w="1360" w:type="dxa"/>
            <w:tcBorders>
              <w:top w:val="nil"/>
              <w:left w:val="nil"/>
              <w:bottom w:val="single" w:sz="8" w:space="0" w:color="auto"/>
              <w:right w:val="single" w:sz="8" w:space="0" w:color="auto"/>
            </w:tcBorders>
            <w:shd w:val="clear" w:color="auto" w:fill="auto"/>
            <w:vAlign w:val="center"/>
            <w:hideMark/>
          </w:tcPr>
          <w:p w14:paraId="6FD7A3F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193.235</w:t>
            </w:r>
          </w:p>
        </w:tc>
        <w:tc>
          <w:tcPr>
            <w:tcW w:w="1420" w:type="dxa"/>
            <w:gridSpan w:val="2"/>
            <w:tcBorders>
              <w:top w:val="nil"/>
              <w:left w:val="nil"/>
              <w:bottom w:val="single" w:sz="8" w:space="0" w:color="auto"/>
              <w:right w:val="single" w:sz="8" w:space="0" w:color="auto"/>
            </w:tcBorders>
            <w:shd w:val="clear" w:color="auto" w:fill="auto"/>
            <w:vAlign w:val="center"/>
            <w:hideMark/>
          </w:tcPr>
          <w:p w14:paraId="3EBAD48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146.894</w:t>
            </w:r>
          </w:p>
        </w:tc>
        <w:tc>
          <w:tcPr>
            <w:tcW w:w="1500" w:type="dxa"/>
            <w:gridSpan w:val="2"/>
            <w:tcBorders>
              <w:top w:val="nil"/>
              <w:left w:val="nil"/>
              <w:bottom w:val="single" w:sz="8" w:space="0" w:color="auto"/>
              <w:right w:val="single" w:sz="8" w:space="0" w:color="auto"/>
            </w:tcBorders>
            <w:shd w:val="clear" w:color="auto" w:fill="auto"/>
            <w:vAlign w:val="center"/>
            <w:hideMark/>
          </w:tcPr>
          <w:p w14:paraId="20786B75"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340.129</w:t>
            </w:r>
          </w:p>
        </w:tc>
      </w:tr>
      <w:tr w:rsidR="002B1D8C" w:rsidRPr="002B1D8C" w14:paraId="40E8DEEE" w14:textId="77777777" w:rsidTr="00441C86">
        <w:trPr>
          <w:gridAfter w:val="1"/>
          <w:wAfter w:w="460" w:type="dxa"/>
          <w:trHeight w:val="34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2C38C3D5"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18BD8777"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3A02A5D7"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12A0F922"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Vlastiti prihodi</w:t>
            </w:r>
          </w:p>
        </w:tc>
        <w:tc>
          <w:tcPr>
            <w:tcW w:w="1360" w:type="dxa"/>
            <w:tcBorders>
              <w:top w:val="nil"/>
              <w:left w:val="nil"/>
              <w:bottom w:val="single" w:sz="8" w:space="0" w:color="auto"/>
              <w:right w:val="single" w:sz="8" w:space="0" w:color="auto"/>
            </w:tcBorders>
            <w:shd w:val="clear" w:color="auto" w:fill="auto"/>
            <w:vAlign w:val="center"/>
            <w:hideMark/>
          </w:tcPr>
          <w:p w14:paraId="44824087"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138.951</w:t>
            </w:r>
          </w:p>
        </w:tc>
        <w:tc>
          <w:tcPr>
            <w:tcW w:w="1420" w:type="dxa"/>
            <w:gridSpan w:val="2"/>
            <w:tcBorders>
              <w:top w:val="nil"/>
              <w:left w:val="nil"/>
              <w:bottom w:val="single" w:sz="8" w:space="0" w:color="auto"/>
              <w:right w:val="single" w:sz="8" w:space="0" w:color="auto"/>
            </w:tcBorders>
            <w:shd w:val="clear" w:color="auto" w:fill="auto"/>
            <w:vAlign w:val="center"/>
            <w:hideMark/>
          </w:tcPr>
          <w:p w14:paraId="53F2573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13084FC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138.951</w:t>
            </w:r>
          </w:p>
        </w:tc>
      </w:tr>
      <w:tr w:rsidR="002B1D8C" w:rsidRPr="002B1D8C" w14:paraId="050268BA" w14:textId="77777777" w:rsidTr="00441C86">
        <w:trPr>
          <w:gridAfter w:val="1"/>
          <w:wAfter w:w="460" w:type="dxa"/>
          <w:trHeight w:val="448"/>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40BD2A4D"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340C9DA5"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63089C54"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5C62371A"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Ostali prihodi za posebne namjene</w:t>
            </w:r>
          </w:p>
        </w:tc>
        <w:tc>
          <w:tcPr>
            <w:tcW w:w="1360" w:type="dxa"/>
            <w:tcBorders>
              <w:top w:val="nil"/>
              <w:left w:val="nil"/>
              <w:bottom w:val="single" w:sz="8" w:space="0" w:color="auto"/>
              <w:right w:val="single" w:sz="8" w:space="0" w:color="auto"/>
            </w:tcBorders>
            <w:shd w:val="clear" w:color="auto" w:fill="auto"/>
            <w:vAlign w:val="center"/>
            <w:hideMark/>
          </w:tcPr>
          <w:p w14:paraId="3EE8D290"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54.284</w:t>
            </w:r>
          </w:p>
        </w:tc>
        <w:tc>
          <w:tcPr>
            <w:tcW w:w="1420" w:type="dxa"/>
            <w:gridSpan w:val="2"/>
            <w:tcBorders>
              <w:top w:val="nil"/>
              <w:left w:val="nil"/>
              <w:bottom w:val="single" w:sz="8" w:space="0" w:color="auto"/>
              <w:right w:val="single" w:sz="8" w:space="0" w:color="auto"/>
            </w:tcBorders>
            <w:shd w:val="clear" w:color="auto" w:fill="auto"/>
            <w:vAlign w:val="center"/>
            <w:hideMark/>
          </w:tcPr>
          <w:p w14:paraId="04E2AA4B"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146.894</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06ABB9C5"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201.178</w:t>
            </w:r>
          </w:p>
        </w:tc>
      </w:tr>
      <w:tr w:rsidR="002B1D8C" w:rsidRPr="002B1D8C" w14:paraId="767A85C5" w14:textId="77777777" w:rsidTr="00441C86">
        <w:trPr>
          <w:gridAfter w:val="1"/>
          <w:wAfter w:w="460" w:type="dxa"/>
          <w:trHeight w:val="654"/>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487856DA"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4BA8B446"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37</w:t>
            </w:r>
          </w:p>
        </w:tc>
        <w:tc>
          <w:tcPr>
            <w:tcW w:w="720" w:type="dxa"/>
            <w:tcBorders>
              <w:top w:val="nil"/>
              <w:left w:val="nil"/>
              <w:bottom w:val="single" w:sz="8" w:space="0" w:color="auto"/>
              <w:right w:val="single" w:sz="8" w:space="0" w:color="auto"/>
            </w:tcBorders>
            <w:shd w:val="clear" w:color="000000" w:fill="FFFFFF"/>
            <w:vAlign w:val="center"/>
            <w:hideMark/>
          </w:tcPr>
          <w:p w14:paraId="2218BB6C"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29DAD77B"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Naknade građanima i kućanstvima na temelju osiguranja i druge naknade</w:t>
            </w:r>
          </w:p>
        </w:tc>
        <w:tc>
          <w:tcPr>
            <w:tcW w:w="1360" w:type="dxa"/>
            <w:tcBorders>
              <w:top w:val="nil"/>
              <w:left w:val="nil"/>
              <w:bottom w:val="single" w:sz="8" w:space="0" w:color="auto"/>
              <w:right w:val="single" w:sz="8" w:space="0" w:color="auto"/>
            </w:tcBorders>
            <w:shd w:val="clear" w:color="auto" w:fill="auto"/>
            <w:vAlign w:val="center"/>
            <w:hideMark/>
          </w:tcPr>
          <w:p w14:paraId="4B895AD5"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45.126</w:t>
            </w:r>
          </w:p>
        </w:tc>
        <w:tc>
          <w:tcPr>
            <w:tcW w:w="1420" w:type="dxa"/>
            <w:gridSpan w:val="2"/>
            <w:tcBorders>
              <w:top w:val="nil"/>
              <w:left w:val="nil"/>
              <w:bottom w:val="single" w:sz="8" w:space="0" w:color="auto"/>
              <w:right w:val="single" w:sz="8" w:space="0" w:color="auto"/>
            </w:tcBorders>
            <w:shd w:val="clear" w:color="auto" w:fill="auto"/>
            <w:vAlign w:val="center"/>
            <w:hideMark/>
          </w:tcPr>
          <w:p w14:paraId="6F6E6C5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500" w:type="dxa"/>
            <w:gridSpan w:val="2"/>
            <w:tcBorders>
              <w:top w:val="nil"/>
              <w:left w:val="nil"/>
              <w:bottom w:val="single" w:sz="8" w:space="0" w:color="auto"/>
              <w:right w:val="single" w:sz="8" w:space="0" w:color="auto"/>
            </w:tcBorders>
            <w:shd w:val="clear" w:color="auto" w:fill="auto"/>
            <w:vAlign w:val="center"/>
            <w:hideMark/>
          </w:tcPr>
          <w:p w14:paraId="7A3FA3C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45.126</w:t>
            </w:r>
          </w:p>
        </w:tc>
      </w:tr>
      <w:tr w:rsidR="002B1D8C" w:rsidRPr="002B1D8C" w14:paraId="67CB21BC" w14:textId="77777777" w:rsidTr="00441C86">
        <w:trPr>
          <w:gridAfter w:val="1"/>
          <w:wAfter w:w="460" w:type="dxa"/>
          <w:trHeight w:val="324"/>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556AC23D"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7BAA78BF"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55E72861"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2004E7C8"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Ostali prihodi za posebne namjene</w:t>
            </w:r>
          </w:p>
        </w:tc>
        <w:tc>
          <w:tcPr>
            <w:tcW w:w="1360" w:type="dxa"/>
            <w:tcBorders>
              <w:top w:val="nil"/>
              <w:left w:val="nil"/>
              <w:bottom w:val="single" w:sz="8" w:space="0" w:color="auto"/>
              <w:right w:val="single" w:sz="8" w:space="0" w:color="auto"/>
            </w:tcBorders>
            <w:shd w:val="clear" w:color="auto" w:fill="auto"/>
            <w:vAlign w:val="center"/>
            <w:hideMark/>
          </w:tcPr>
          <w:p w14:paraId="773CB5A0"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43.799</w:t>
            </w:r>
          </w:p>
        </w:tc>
        <w:tc>
          <w:tcPr>
            <w:tcW w:w="1420" w:type="dxa"/>
            <w:gridSpan w:val="2"/>
            <w:tcBorders>
              <w:top w:val="nil"/>
              <w:left w:val="nil"/>
              <w:bottom w:val="single" w:sz="8" w:space="0" w:color="auto"/>
              <w:right w:val="single" w:sz="8" w:space="0" w:color="auto"/>
            </w:tcBorders>
            <w:shd w:val="clear" w:color="auto" w:fill="auto"/>
            <w:vAlign w:val="center"/>
            <w:hideMark/>
          </w:tcPr>
          <w:p w14:paraId="6F10B063"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6E4BAA2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43.799</w:t>
            </w:r>
          </w:p>
        </w:tc>
      </w:tr>
      <w:tr w:rsidR="002B1D8C" w:rsidRPr="002B1D8C" w14:paraId="2C76E27B" w14:textId="77777777" w:rsidTr="00441C86">
        <w:trPr>
          <w:gridAfter w:val="1"/>
          <w:wAfter w:w="460" w:type="dxa"/>
          <w:trHeight w:val="31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76DA1078"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26B6D05E"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4E647AE4"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7FCB675F"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Donacije</w:t>
            </w:r>
          </w:p>
        </w:tc>
        <w:tc>
          <w:tcPr>
            <w:tcW w:w="1360" w:type="dxa"/>
            <w:tcBorders>
              <w:top w:val="nil"/>
              <w:left w:val="nil"/>
              <w:bottom w:val="single" w:sz="8" w:space="0" w:color="auto"/>
              <w:right w:val="single" w:sz="8" w:space="0" w:color="auto"/>
            </w:tcBorders>
            <w:shd w:val="clear" w:color="auto" w:fill="auto"/>
            <w:vAlign w:val="center"/>
            <w:hideMark/>
          </w:tcPr>
          <w:p w14:paraId="3949B2F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1.327</w:t>
            </w:r>
          </w:p>
        </w:tc>
        <w:tc>
          <w:tcPr>
            <w:tcW w:w="1420" w:type="dxa"/>
            <w:gridSpan w:val="2"/>
            <w:tcBorders>
              <w:top w:val="nil"/>
              <w:left w:val="nil"/>
              <w:bottom w:val="single" w:sz="8" w:space="0" w:color="auto"/>
              <w:right w:val="single" w:sz="8" w:space="0" w:color="auto"/>
            </w:tcBorders>
            <w:shd w:val="clear" w:color="auto" w:fill="auto"/>
            <w:vAlign w:val="center"/>
            <w:hideMark/>
          </w:tcPr>
          <w:p w14:paraId="5B6315D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03494208"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1.327</w:t>
            </w:r>
          </w:p>
        </w:tc>
      </w:tr>
      <w:tr w:rsidR="002B1D8C" w:rsidRPr="002B1D8C" w14:paraId="5CD6C438" w14:textId="77777777" w:rsidTr="00441C86">
        <w:trPr>
          <w:gridAfter w:val="1"/>
          <w:wAfter w:w="460" w:type="dxa"/>
          <w:trHeight w:val="33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67DB5DA7"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65A4BFC2"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38</w:t>
            </w:r>
          </w:p>
        </w:tc>
        <w:tc>
          <w:tcPr>
            <w:tcW w:w="720" w:type="dxa"/>
            <w:tcBorders>
              <w:top w:val="nil"/>
              <w:left w:val="nil"/>
              <w:bottom w:val="single" w:sz="8" w:space="0" w:color="auto"/>
              <w:right w:val="single" w:sz="8" w:space="0" w:color="auto"/>
            </w:tcBorders>
            <w:shd w:val="clear" w:color="000000" w:fill="FFFFFF"/>
            <w:vAlign w:val="center"/>
            <w:hideMark/>
          </w:tcPr>
          <w:p w14:paraId="7C5D6B7C"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26F17779"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Ostali rashodi</w:t>
            </w:r>
          </w:p>
        </w:tc>
        <w:tc>
          <w:tcPr>
            <w:tcW w:w="1360" w:type="dxa"/>
            <w:tcBorders>
              <w:top w:val="nil"/>
              <w:left w:val="nil"/>
              <w:bottom w:val="single" w:sz="8" w:space="0" w:color="auto"/>
              <w:right w:val="single" w:sz="8" w:space="0" w:color="auto"/>
            </w:tcBorders>
            <w:shd w:val="clear" w:color="auto" w:fill="auto"/>
            <w:vAlign w:val="center"/>
            <w:hideMark/>
          </w:tcPr>
          <w:p w14:paraId="1881278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48.901</w:t>
            </w:r>
          </w:p>
        </w:tc>
        <w:tc>
          <w:tcPr>
            <w:tcW w:w="1420" w:type="dxa"/>
            <w:gridSpan w:val="2"/>
            <w:tcBorders>
              <w:top w:val="nil"/>
              <w:left w:val="nil"/>
              <w:bottom w:val="single" w:sz="8" w:space="0" w:color="auto"/>
              <w:right w:val="single" w:sz="8" w:space="0" w:color="auto"/>
            </w:tcBorders>
            <w:shd w:val="clear" w:color="auto" w:fill="auto"/>
            <w:vAlign w:val="center"/>
            <w:hideMark/>
          </w:tcPr>
          <w:p w14:paraId="2DD59C2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130.000</w:t>
            </w:r>
          </w:p>
        </w:tc>
        <w:tc>
          <w:tcPr>
            <w:tcW w:w="1500" w:type="dxa"/>
            <w:gridSpan w:val="2"/>
            <w:tcBorders>
              <w:top w:val="nil"/>
              <w:left w:val="nil"/>
              <w:bottom w:val="single" w:sz="8" w:space="0" w:color="auto"/>
              <w:right w:val="single" w:sz="8" w:space="0" w:color="auto"/>
            </w:tcBorders>
            <w:shd w:val="clear" w:color="auto" w:fill="auto"/>
            <w:vAlign w:val="center"/>
            <w:hideMark/>
          </w:tcPr>
          <w:p w14:paraId="76D4CD5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178.901</w:t>
            </w:r>
          </w:p>
        </w:tc>
      </w:tr>
      <w:tr w:rsidR="002B1D8C" w:rsidRPr="002B1D8C" w14:paraId="122A2B03" w14:textId="77777777" w:rsidTr="00441C86">
        <w:trPr>
          <w:gridAfter w:val="1"/>
          <w:wAfter w:w="460" w:type="dxa"/>
          <w:trHeight w:val="284"/>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36327FF8"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4A642EF3"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006A02AA"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7DF4D3D3"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Vlastiti prihodi</w:t>
            </w:r>
          </w:p>
        </w:tc>
        <w:tc>
          <w:tcPr>
            <w:tcW w:w="1360" w:type="dxa"/>
            <w:tcBorders>
              <w:top w:val="nil"/>
              <w:left w:val="nil"/>
              <w:bottom w:val="single" w:sz="8" w:space="0" w:color="auto"/>
              <w:right w:val="single" w:sz="8" w:space="0" w:color="auto"/>
            </w:tcBorders>
            <w:shd w:val="clear" w:color="auto" w:fill="auto"/>
            <w:vAlign w:val="center"/>
            <w:hideMark/>
          </w:tcPr>
          <w:p w14:paraId="346F3BF7"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42.737</w:t>
            </w:r>
          </w:p>
        </w:tc>
        <w:tc>
          <w:tcPr>
            <w:tcW w:w="1420" w:type="dxa"/>
            <w:gridSpan w:val="2"/>
            <w:tcBorders>
              <w:top w:val="nil"/>
              <w:left w:val="nil"/>
              <w:bottom w:val="single" w:sz="8" w:space="0" w:color="auto"/>
              <w:right w:val="single" w:sz="8" w:space="0" w:color="auto"/>
            </w:tcBorders>
            <w:shd w:val="clear" w:color="auto" w:fill="auto"/>
            <w:vAlign w:val="center"/>
            <w:hideMark/>
          </w:tcPr>
          <w:p w14:paraId="2A5C53C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3306424C"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42.737</w:t>
            </w:r>
          </w:p>
        </w:tc>
      </w:tr>
      <w:tr w:rsidR="002B1D8C" w:rsidRPr="002B1D8C" w14:paraId="2984EC38" w14:textId="77777777" w:rsidTr="00441C86">
        <w:trPr>
          <w:gridAfter w:val="1"/>
          <w:wAfter w:w="460" w:type="dxa"/>
          <w:trHeight w:val="388"/>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76C0DDEA"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600E5351"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209F2744"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14B21134"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Ostali prihodi za posebne namjene</w:t>
            </w:r>
          </w:p>
        </w:tc>
        <w:tc>
          <w:tcPr>
            <w:tcW w:w="1360" w:type="dxa"/>
            <w:tcBorders>
              <w:top w:val="nil"/>
              <w:left w:val="nil"/>
              <w:bottom w:val="single" w:sz="8" w:space="0" w:color="auto"/>
              <w:right w:val="single" w:sz="8" w:space="0" w:color="auto"/>
            </w:tcBorders>
            <w:shd w:val="clear" w:color="auto" w:fill="auto"/>
            <w:vAlign w:val="center"/>
            <w:hideMark/>
          </w:tcPr>
          <w:p w14:paraId="0E4AC5E5"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6.164</w:t>
            </w:r>
          </w:p>
        </w:tc>
        <w:tc>
          <w:tcPr>
            <w:tcW w:w="1420" w:type="dxa"/>
            <w:gridSpan w:val="2"/>
            <w:tcBorders>
              <w:top w:val="nil"/>
              <w:left w:val="nil"/>
              <w:bottom w:val="single" w:sz="8" w:space="0" w:color="auto"/>
              <w:right w:val="single" w:sz="8" w:space="0" w:color="auto"/>
            </w:tcBorders>
            <w:shd w:val="clear" w:color="auto" w:fill="auto"/>
            <w:vAlign w:val="center"/>
            <w:hideMark/>
          </w:tcPr>
          <w:p w14:paraId="65969909"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130.000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5D79ECF9"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136.164</w:t>
            </w:r>
          </w:p>
        </w:tc>
      </w:tr>
      <w:tr w:rsidR="002B1D8C" w:rsidRPr="002B1D8C" w14:paraId="7606A43F" w14:textId="77777777" w:rsidTr="00441C86">
        <w:trPr>
          <w:gridAfter w:val="1"/>
          <w:wAfter w:w="460" w:type="dxa"/>
          <w:trHeight w:val="60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6B66D910"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4</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63A227E8"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5EE1DB1A"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199F5CE6"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Rashodi za nabavu nefinancijske imovine</w:t>
            </w:r>
          </w:p>
        </w:tc>
        <w:tc>
          <w:tcPr>
            <w:tcW w:w="1360" w:type="dxa"/>
            <w:tcBorders>
              <w:top w:val="nil"/>
              <w:left w:val="nil"/>
              <w:bottom w:val="single" w:sz="8" w:space="0" w:color="auto"/>
              <w:right w:val="single" w:sz="8" w:space="0" w:color="auto"/>
            </w:tcBorders>
            <w:shd w:val="clear" w:color="auto" w:fill="auto"/>
            <w:vAlign w:val="center"/>
            <w:hideMark/>
          </w:tcPr>
          <w:p w14:paraId="11BB9EFA"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16.299.517</w:t>
            </w:r>
          </w:p>
        </w:tc>
        <w:tc>
          <w:tcPr>
            <w:tcW w:w="1420" w:type="dxa"/>
            <w:gridSpan w:val="2"/>
            <w:tcBorders>
              <w:top w:val="nil"/>
              <w:left w:val="nil"/>
              <w:bottom w:val="single" w:sz="8" w:space="0" w:color="auto"/>
              <w:right w:val="single" w:sz="8" w:space="0" w:color="auto"/>
            </w:tcBorders>
            <w:shd w:val="clear" w:color="auto" w:fill="auto"/>
            <w:vAlign w:val="center"/>
            <w:hideMark/>
          </w:tcPr>
          <w:p w14:paraId="65CE91DE"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7.241.074</w:t>
            </w:r>
          </w:p>
        </w:tc>
        <w:tc>
          <w:tcPr>
            <w:tcW w:w="1500" w:type="dxa"/>
            <w:gridSpan w:val="2"/>
            <w:tcBorders>
              <w:top w:val="nil"/>
              <w:left w:val="nil"/>
              <w:bottom w:val="single" w:sz="8" w:space="0" w:color="auto"/>
              <w:right w:val="single" w:sz="8" w:space="0" w:color="auto"/>
            </w:tcBorders>
            <w:shd w:val="clear" w:color="auto" w:fill="auto"/>
            <w:vAlign w:val="center"/>
            <w:hideMark/>
          </w:tcPr>
          <w:p w14:paraId="40BEE291"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23.540.591</w:t>
            </w:r>
          </w:p>
        </w:tc>
      </w:tr>
      <w:tr w:rsidR="002B1D8C" w:rsidRPr="002B1D8C" w14:paraId="2EDDBA6A" w14:textId="77777777" w:rsidTr="00441C86">
        <w:trPr>
          <w:gridAfter w:val="1"/>
          <w:wAfter w:w="460" w:type="dxa"/>
          <w:trHeight w:val="532"/>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77D80157"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34B85B92"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41</w:t>
            </w:r>
          </w:p>
        </w:tc>
        <w:tc>
          <w:tcPr>
            <w:tcW w:w="720" w:type="dxa"/>
            <w:tcBorders>
              <w:top w:val="nil"/>
              <w:left w:val="nil"/>
              <w:bottom w:val="single" w:sz="8" w:space="0" w:color="auto"/>
              <w:right w:val="single" w:sz="8" w:space="0" w:color="auto"/>
            </w:tcBorders>
            <w:shd w:val="clear" w:color="000000" w:fill="FFFFFF"/>
            <w:vAlign w:val="center"/>
            <w:hideMark/>
          </w:tcPr>
          <w:p w14:paraId="1F9DB859"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00B5ECAD"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 xml:space="preserve">Rashodi za nabavu </w:t>
            </w:r>
            <w:proofErr w:type="spellStart"/>
            <w:r w:rsidRPr="002B1D8C">
              <w:rPr>
                <w:rFonts w:ascii="Calibri" w:eastAsia="Times New Roman" w:hAnsi="Calibri" w:cs="Calibri"/>
                <w:color w:val="000000"/>
                <w:sz w:val="20"/>
                <w:szCs w:val="20"/>
                <w:lang w:eastAsia="hr-HR"/>
              </w:rPr>
              <w:t>neproizvedene</w:t>
            </w:r>
            <w:proofErr w:type="spellEnd"/>
            <w:r w:rsidRPr="002B1D8C">
              <w:rPr>
                <w:rFonts w:ascii="Calibri" w:eastAsia="Times New Roman" w:hAnsi="Calibri" w:cs="Calibri"/>
                <w:color w:val="000000"/>
                <w:sz w:val="20"/>
                <w:szCs w:val="20"/>
                <w:lang w:eastAsia="hr-HR"/>
              </w:rPr>
              <w:t xml:space="preserve"> dugotrajne imovine</w:t>
            </w:r>
          </w:p>
        </w:tc>
        <w:tc>
          <w:tcPr>
            <w:tcW w:w="1360" w:type="dxa"/>
            <w:tcBorders>
              <w:top w:val="nil"/>
              <w:left w:val="nil"/>
              <w:bottom w:val="single" w:sz="8" w:space="0" w:color="auto"/>
              <w:right w:val="single" w:sz="8" w:space="0" w:color="auto"/>
            </w:tcBorders>
            <w:shd w:val="clear" w:color="auto" w:fill="auto"/>
            <w:vAlign w:val="center"/>
            <w:hideMark/>
          </w:tcPr>
          <w:p w14:paraId="5E45611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1.327</w:t>
            </w:r>
          </w:p>
        </w:tc>
        <w:tc>
          <w:tcPr>
            <w:tcW w:w="1420" w:type="dxa"/>
            <w:gridSpan w:val="2"/>
            <w:tcBorders>
              <w:top w:val="nil"/>
              <w:left w:val="nil"/>
              <w:bottom w:val="single" w:sz="8" w:space="0" w:color="auto"/>
              <w:right w:val="single" w:sz="8" w:space="0" w:color="auto"/>
            </w:tcBorders>
            <w:shd w:val="clear" w:color="auto" w:fill="auto"/>
            <w:vAlign w:val="center"/>
            <w:hideMark/>
          </w:tcPr>
          <w:p w14:paraId="26ABA58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4.000</w:t>
            </w:r>
          </w:p>
        </w:tc>
        <w:tc>
          <w:tcPr>
            <w:tcW w:w="1500" w:type="dxa"/>
            <w:gridSpan w:val="2"/>
            <w:tcBorders>
              <w:top w:val="nil"/>
              <w:left w:val="nil"/>
              <w:bottom w:val="single" w:sz="8" w:space="0" w:color="auto"/>
              <w:right w:val="single" w:sz="8" w:space="0" w:color="auto"/>
            </w:tcBorders>
            <w:shd w:val="clear" w:color="auto" w:fill="auto"/>
            <w:vAlign w:val="center"/>
            <w:hideMark/>
          </w:tcPr>
          <w:p w14:paraId="21FAD58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5.327</w:t>
            </w:r>
          </w:p>
        </w:tc>
      </w:tr>
      <w:tr w:rsidR="002B1D8C" w:rsidRPr="002B1D8C" w14:paraId="42DC2FE9" w14:textId="77777777" w:rsidTr="00441C86">
        <w:trPr>
          <w:gridAfter w:val="1"/>
          <w:wAfter w:w="460" w:type="dxa"/>
          <w:trHeight w:val="36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0B45345A"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78F60AE0"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120C3DB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7AA79520"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Vlastiti prihodi</w:t>
            </w:r>
          </w:p>
        </w:tc>
        <w:tc>
          <w:tcPr>
            <w:tcW w:w="1360" w:type="dxa"/>
            <w:tcBorders>
              <w:top w:val="nil"/>
              <w:left w:val="nil"/>
              <w:bottom w:val="single" w:sz="8" w:space="0" w:color="auto"/>
              <w:right w:val="single" w:sz="8" w:space="0" w:color="auto"/>
            </w:tcBorders>
            <w:shd w:val="clear" w:color="auto" w:fill="auto"/>
            <w:vAlign w:val="center"/>
            <w:hideMark/>
          </w:tcPr>
          <w:p w14:paraId="0A10E710"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265</w:t>
            </w:r>
          </w:p>
        </w:tc>
        <w:tc>
          <w:tcPr>
            <w:tcW w:w="1420" w:type="dxa"/>
            <w:gridSpan w:val="2"/>
            <w:tcBorders>
              <w:top w:val="nil"/>
              <w:left w:val="nil"/>
              <w:bottom w:val="single" w:sz="8" w:space="0" w:color="auto"/>
              <w:right w:val="single" w:sz="8" w:space="0" w:color="auto"/>
            </w:tcBorders>
            <w:shd w:val="clear" w:color="auto" w:fill="auto"/>
            <w:vAlign w:val="center"/>
            <w:hideMark/>
          </w:tcPr>
          <w:p w14:paraId="457CFCCC" w14:textId="70C66AF1"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w:t>
            </w:r>
            <w:r w:rsidR="003D36AE">
              <w:rPr>
                <w:rFonts w:ascii="Calibri" w:eastAsia="Times New Roman" w:hAnsi="Calibri" w:cs="Calibri"/>
                <w:i/>
                <w:iCs/>
                <w:color w:val="000000"/>
                <w:lang w:eastAsia="hr-HR"/>
              </w:rPr>
              <w:t>.</w:t>
            </w:r>
            <w:r w:rsidRPr="002B1D8C">
              <w:rPr>
                <w:rFonts w:ascii="Calibri" w:eastAsia="Times New Roman" w:hAnsi="Calibri" w:cs="Calibri"/>
                <w:i/>
                <w:iCs/>
                <w:color w:val="000000"/>
                <w:lang w:eastAsia="hr-HR"/>
              </w:rPr>
              <w:t>000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66FAE97C" w14:textId="07018382"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w:t>
            </w:r>
            <w:r w:rsidR="003D36AE">
              <w:rPr>
                <w:rFonts w:ascii="Calibri" w:eastAsia="Times New Roman" w:hAnsi="Calibri" w:cs="Calibri"/>
                <w:i/>
                <w:iCs/>
                <w:color w:val="000000"/>
                <w:lang w:eastAsia="hr-HR"/>
              </w:rPr>
              <w:t>.</w:t>
            </w:r>
            <w:r w:rsidRPr="002B1D8C">
              <w:rPr>
                <w:rFonts w:ascii="Calibri" w:eastAsia="Times New Roman" w:hAnsi="Calibri" w:cs="Calibri"/>
                <w:i/>
                <w:iCs/>
                <w:color w:val="000000"/>
                <w:lang w:eastAsia="hr-HR"/>
              </w:rPr>
              <w:t>265</w:t>
            </w:r>
          </w:p>
        </w:tc>
      </w:tr>
      <w:tr w:rsidR="002B1D8C" w:rsidRPr="002B1D8C" w14:paraId="2D29D6C7" w14:textId="77777777" w:rsidTr="00441C86">
        <w:trPr>
          <w:gridAfter w:val="1"/>
          <w:wAfter w:w="460" w:type="dxa"/>
          <w:trHeight w:val="31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1426CCC6"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2F8A7437"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6D9922DE"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26DB8407"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Donacije</w:t>
            </w:r>
          </w:p>
        </w:tc>
        <w:tc>
          <w:tcPr>
            <w:tcW w:w="1360" w:type="dxa"/>
            <w:tcBorders>
              <w:top w:val="nil"/>
              <w:left w:val="nil"/>
              <w:bottom w:val="single" w:sz="8" w:space="0" w:color="auto"/>
              <w:right w:val="single" w:sz="8" w:space="0" w:color="auto"/>
            </w:tcBorders>
            <w:shd w:val="clear" w:color="auto" w:fill="auto"/>
            <w:vAlign w:val="center"/>
            <w:hideMark/>
          </w:tcPr>
          <w:p w14:paraId="4E64D13D"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1.062</w:t>
            </w:r>
          </w:p>
        </w:tc>
        <w:tc>
          <w:tcPr>
            <w:tcW w:w="1420" w:type="dxa"/>
            <w:gridSpan w:val="2"/>
            <w:tcBorders>
              <w:top w:val="nil"/>
              <w:left w:val="nil"/>
              <w:bottom w:val="single" w:sz="8" w:space="0" w:color="auto"/>
              <w:right w:val="single" w:sz="8" w:space="0" w:color="auto"/>
            </w:tcBorders>
            <w:shd w:val="clear" w:color="auto" w:fill="auto"/>
            <w:vAlign w:val="center"/>
            <w:hideMark/>
          </w:tcPr>
          <w:p w14:paraId="0CBC030E"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23CDE729"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1.062</w:t>
            </w:r>
          </w:p>
        </w:tc>
      </w:tr>
      <w:tr w:rsidR="002B1D8C" w:rsidRPr="002B1D8C" w14:paraId="252A5446" w14:textId="77777777" w:rsidTr="00441C86">
        <w:trPr>
          <w:gridAfter w:val="1"/>
          <w:wAfter w:w="460" w:type="dxa"/>
          <w:trHeight w:val="75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392163B0"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50FA3725"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42</w:t>
            </w:r>
          </w:p>
        </w:tc>
        <w:tc>
          <w:tcPr>
            <w:tcW w:w="720" w:type="dxa"/>
            <w:tcBorders>
              <w:top w:val="nil"/>
              <w:left w:val="nil"/>
              <w:bottom w:val="single" w:sz="8" w:space="0" w:color="auto"/>
              <w:right w:val="single" w:sz="8" w:space="0" w:color="auto"/>
            </w:tcBorders>
            <w:shd w:val="clear" w:color="000000" w:fill="FFFFFF"/>
            <w:vAlign w:val="center"/>
            <w:hideMark/>
          </w:tcPr>
          <w:p w14:paraId="2A2268F9"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0521ECD5"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nabavu proizvedene dugotrajne imovine</w:t>
            </w:r>
          </w:p>
        </w:tc>
        <w:tc>
          <w:tcPr>
            <w:tcW w:w="1360" w:type="dxa"/>
            <w:tcBorders>
              <w:top w:val="nil"/>
              <w:left w:val="nil"/>
              <w:bottom w:val="single" w:sz="8" w:space="0" w:color="auto"/>
              <w:right w:val="single" w:sz="8" w:space="0" w:color="auto"/>
            </w:tcBorders>
            <w:shd w:val="clear" w:color="auto" w:fill="auto"/>
            <w:vAlign w:val="center"/>
            <w:hideMark/>
          </w:tcPr>
          <w:p w14:paraId="018748B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16.073.225</w:t>
            </w:r>
          </w:p>
        </w:tc>
        <w:tc>
          <w:tcPr>
            <w:tcW w:w="1420" w:type="dxa"/>
            <w:gridSpan w:val="2"/>
            <w:tcBorders>
              <w:top w:val="nil"/>
              <w:left w:val="nil"/>
              <w:bottom w:val="single" w:sz="8" w:space="0" w:color="auto"/>
              <w:right w:val="single" w:sz="8" w:space="0" w:color="auto"/>
            </w:tcBorders>
            <w:shd w:val="clear" w:color="auto" w:fill="auto"/>
            <w:vAlign w:val="center"/>
            <w:hideMark/>
          </w:tcPr>
          <w:p w14:paraId="3DFDB48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5.771.338</w:t>
            </w:r>
          </w:p>
        </w:tc>
        <w:tc>
          <w:tcPr>
            <w:tcW w:w="1500" w:type="dxa"/>
            <w:gridSpan w:val="2"/>
            <w:tcBorders>
              <w:top w:val="nil"/>
              <w:left w:val="nil"/>
              <w:bottom w:val="single" w:sz="8" w:space="0" w:color="auto"/>
              <w:right w:val="single" w:sz="8" w:space="0" w:color="auto"/>
            </w:tcBorders>
            <w:shd w:val="clear" w:color="auto" w:fill="auto"/>
            <w:vAlign w:val="center"/>
            <w:hideMark/>
          </w:tcPr>
          <w:p w14:paraId="4903784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21.844.563</w:t>
            </w:r>
          </w:p>
        </w:tc>
      </w:tr>
      <w:tr w:rsidR="002B1D8C" w:rsidRPr="002B1D8C" w14:paraId="0592607A" w14:textId="77777777" w:rsidTr="00441C86">
        <w:trPr>
          <w:gridAfter w:val="1"/>
          <w:wAfter w:w="460" w:type="dxa"/>
          <w:trHeight w:val="29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63EFCD68"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01A7EFAB"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22A22147"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40E37670"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Opći prihodi i primici</w:t>
            </w:r>
          </w:p>
        </w:tc>
        <w:tc>
          <w:tcPr>
            <w:tcW w:w="1360" w:type="dxa"/>
            <w:tcBorders>
              <w:top w:val="nil"/>
              <w:left w:val="nil"/>
              <w:bottom w:val="single" w:sz="8" w:space="0" w:color="auto"/>
              <w:right w:val="single" w:sz="8" w:space="0" w:color="auto"/>
            </w:tcBorders>
            <w:shd w:val="clear" w:color="auto" w:fill="auto"/>
            <w:vAlign w:val="center"/>
            <w:hideMark/>
          </w:tcPr>
          <w:p w14:paraId="71437D4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6.864.404</w:t>
            </w:r>
          </w:p>
        </w:tc>
        <w:tc>
          <w:tcPr>
            <w:tcW w:w="1420" w:type="dxa"/>
            <w:gridSpan w:val="2"/>
            <w:tcBorders>
              <w:top w:val="nil"/>
              <w:left w:val="nil"/>
              <w:bottom w:val="single" w:sz="8" w:space="0" w:color="auto"/>
              <w:right w:val="single" w:sz="8" w:space="0" w:color="auto"/>
            </w:tcBorders>
            <w:shd w:val="clear" w:color="auto" w:fill="auto"/>
            <w:vAlign w:val="center"/>
            <w:hideMark/>
          </w:tcPr>
          <w:p w14:paraId="4529824E"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3.595.562</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6478B3B0"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10.459.966</w:t>
            </w:r>
          </w:p>
        </w:tc>
      </w:tr>
      <w:tr w:rsidR="002B1D8C" w:rsidRPr="002B1D8C" w14:paraId="355C1E0F" w14:textId="77777777" w:rsidTr="00441C86">
        <w:trPr>
          <w:gridAfter w:val="1"/>
          <w:wAfter w:w="460" w:type="dxa"/>
          <w:trHeight w:val="256"/>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5B8BCD4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1D4E4BDF"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5FC17D41"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12</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1CEF1F40"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Sredstva učešća za pomoći</w:t>
            </w:r>
          </w:p>
        </w:tc>
        <w:tc>
          <w:tcPr>
            <w:tcW w:w="1360" w:type="dxa"/>
            <w:tcBorders>
              <w:top w:val="nil"/>
              <w:left w:val="nil"/>
              <w:bottom w:val="single" w:sz="8" w:space="0" w:color="auto"/>
              <w:right w:val="single" w:sz="8" w:space="0" w:color="auto"/>
            </w:tcBorders>
            <w:shd w:val="clear" w:color="auto" w:fill="auto"/>
            <w:vAlign w:val="center"/>
            <w:hideMark/>
          </w:tcPr>
          <w:p w14:paraId="1C8E9EA9"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932.269</w:t>
            </w:r>
          </w:p>
        </w:tc>
        <w:tc>
          <w:tcPr>
            <w:tcW w:w="1420" w:type="dxa"/>
            <w:gridSpan w:val="2"/>
            <w:tcBorders>
              <w:top w:val="nil"/>
              <w:left w:val="nil"/>
              <w:bottom w:val="single" w:sz="8" w:space="0" w:color="auto"/>
              <w:right w:val="single" w:sz="8" w:space="0" w:color="auto"/>
            </w:tcBorders>
            <w:shd w:val="clear" w:color="auto" w:fill="auto"/>
            <w:vAlign w:val="center"/>
            <w:hideMark/>
          </w:tcPr>
          <w:p w14:paraId="26698D0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1.023.928</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3A53A134" w14:textId="195F475F"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w:t>
            </w:r>
            <w:r w:rsidR="003D36AE">
              <w:rPr>
                <w:rFonts w:ascii="Calibri" w:eastAsia="Times New Roman" w:hAnsi="Calibri" w:cs="Calibri"/>
                <w:i/>
                <w:iCs/>
                <w:color w:val="000000"/>
                <w:lang w:eastAsia="hr-HR"/>
              </w:rPr>
              <w:t>.</w:t>
            </w:r>
            <w:r w:rsidRPr="002B1D8C">
              <w:rPr>
                <w:rFonts w:ascii="Calibri" w:eastAsia="Times New Roman" w:hAnsi="Calibri" w:cs="Calibri"/>
                <w:i/>
                <w:iCs/>
                <w:color w:val="000000"/>
                <w:lang w:eastAsia="hr-HR"/>
              </w:rPr>
              <w:t>956</w:t>
            </w:r>
            <w:r w:rsidR="003D36AE">
              <w:rPr>
                <w:rFonts w:ascii="Calibri" w:eastAsia="Times New Roman" w:hAnsi="Calibri" w:cs="Calibri"/>
                <w:i/>
                <w:iCs/>
                <w:color w:val="000000"/>
                <w:lang w:eastAsia="hr-HR"/>
              </w:rPr>
              <w:t>.</w:t>
            </w:r>
            <w:r w:rsidRPr="002B1D8C">
              <w:rPr>
                <w:rFonts w:ascii="Calibri" w:eastAsia="Times New Roman" w:hAnsi="Calibri" w:cs="Calibri"/>
                <w:i/>
                <w:iCs/>
                <w:color w:val="000000"/>
                <w:lang w:eastAsia="hr-HR"/>
              </w:rPr>
              <w:t>197</w:t>
            </w:r>
          </w:p>
        </w:tc>
      </w:tr>
      <w:tr w:rsidR="002B1D8C" w:rsidRPr="002B1D8C" w14:paraId="75507E2C" w14:textId="77777777" w:rsidTr="00441C86">
        <w:trPr>
          <w:gridAfter w:val="1"/>
          <w:wAfter w:w="460" w:type="dxa"/>
          <w:trHeight w:val="36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29F9FAF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761CD30D"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4AD9A251"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1A34DC5D"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Vlastiti prihodi</w:t>
            </w:r>
          </w:p>
        </w:tc>
        <w:tc>
          <w:tcPr>
            <w:tcW w:w="1360" w:type="dxa"/>
            <w:tcBorders>
              <w:top w:val="nil"/>
              <w:left w:val="nil"/>
              <w:bottom w:val="single" w:sz="8" w:space="0" w:color="auto"/>
              <w:right w:val="single" w:sz="8" w:space="0" w:color="auto"/>
            </w:tcBorders>
            <w:shd w:val="clear" w:color="auto" w:fill="auto"/>
            <w:vAlign w:val="center"/>
            <w:hideMark/>
          </w:tcPr>
          <w:p w14:paraId="78F6949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630.221</w:t>
            </w:r>
          </w:p>
        </w:tc>
        <w:tc>
          <w:tcPr>
            <w:tcW w:w="1420" w:type="dxa"/>
            <w:gridSpan w:val="2"/>
            <w:tcBorders>
              <w:top w:val="nil"/>
              <w:left w:val="nil"/>
              <w:bottom w:val="single" w:sz="8" w:space="0" w:color="auto"/>
              <w:right w:val="single" w:sz="8" w:space="0" w:color="auto"/>
            </w:tcBorders>
            <w:shd w:val="clear" w:color="auto" w:fill="auto"/>
            <w:vAlign w:val="center"/>
            <w:hideMark/>
          </w:tcPr>
          <w:p w14:paraId="26AEE5D5"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624.350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1EB3DDCB"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1.254.571</w:t>
            </w:r>
          </w:p>
        </w:tc>
      </w:tr>
      <w:tr w:rsidR="002B1D8C" w:rsidRPr="002B1D8C" w14:paraId="0DC52B58" w14:textId="77777777" w:rsidTr="00441C86">
        <w:trPr>
          <w:gridAfter w:val="1"/>
          <w:wAfter w:w="460" w:type="dxa"/>
          <w:trHeight w:val="36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2C055E7D"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lastRenderedPageBreak/>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6506A8AA"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4B8177FF"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40E53D3D"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Ostali prihodi za posebne namjene</w:t>
            </w:r>
          </w:p>
        </w:tc>
        <w:tc>
          <w:tcPr>
            <w:tcW w:w="1360" w:type="dxa"/>
            <w:tcBorders>
              <w:top w:val="nil"/>
              <w:left w:val="nil"/>
              <w:bottom w:val="single" w:sz="8" w:space="0" w:color="auto"/>
              <w:right w:val="single" w:sz="8" w:space="0" w:color="auto"/>
            </w:tcBorders>
            <w:shd w:val="clear" w:color="auto" w:fill="auto"/>
            <w:vAlign w:val="center"/>
            <w:hideMark/>
          </w:tcPr>
          <w:p w14:paraId="356B3191"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1420" w:type="dxa"/>
            <w:gridSpan w:val="2"/>
            <w:tcBorders>
              <w:top w:val="nil"/>
              <w:left w:val="nil"/>
              <w:bottom w:val="single" w:sz="8" w:space="0" w:color="auto"/>
              <w:right w:val="single" w:sz="8" w:space="0" w:color="auto"/>
            </w:tcBorders>
            <w:shd w:val="clear" w:color="auto" w:fill="auto"/>
            <w:vAlign w:val="center"/>
            <w:hideMark/>
          </w:tcPr>
          <w:p w14:paraId="6C594A6F"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906</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38897E75"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906</w:t>
            </w:r>
          </w:p>
        </w:tc>
      </w:tr>
      <w:tr w:rsidR="002B1D8C" w:rsidRPr="002B1D8C" w14:paraId="6E322B8D" w14:textId="77777777" w:rsidTr="00441C86">
        <w:trPr>
          <w:gridAfter w:val="1"/>
          <w:wAfter w:w="460" w:type="dxa"/>
          <w:trHeight w:val="18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601C8477"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4112BD98"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07004D6F"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52</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31A74D4D"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Ostale pomoći</w:t>
            </w:r>
          </w:p>
        </w:tc>
        <w:tc>
          <w:tcPr>
            <w:tcW w:w="1360" w:type="dxa"/>
            <w:tcBorders>
              <w:top w:val="nil"/>
              <w:left w:val="nil"/>
              <w:bottom w:val="single" w:sz="8" w:space="0" w:color="auto"/>
              <w:right w:val="single" w:sz="8" w:space="0" w:color="auto"/>
            </w:tcBorders>
            <w:shd w:val="clear" w:color="auto" w:fill="auto"/>
            <w:vAlign w:val="center"/>
            <w:hideMark/>
          </w:tcPr>
          <w:p w14:paraId="7A4D62BA"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28.137</w:t>
            </w:r>
          </w:p>
        </w:tc>
        <w:tc>
          <w:tcPr>
            <w:tcW w:w="1420" w:type="dxa"/>
            <w:gridSpan w:val="2"/>
            <w:tcBorders>
              <w:top w:val="nil"/>
              <w:left w:val="nil"/>
              <w:bottom w:val="single" w:sz="8" w:space="0" w:color="auto"/>
              <w:right w:val="single" w:sz="8" w:space="0" w:color="auto"/>
            </w:tcBorders>
            <w:shd w:val="clear" w:color="auto" w:fill="auto"/>
            <w:vAlign w:val="center"/>
            <w:hideMark/>
          </w:tcPr>
          <w:p w14:paraId="05D17F05"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5102A99F"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28.137</w:t>
            </w:r>
          </w:p>
        </w:tc>
      </w:tr>
      <w:tr w:rsidR="002B1D8C" w:rsidRPr="002B1D8C" w14:paraId="47FC624F" w14:textId="77777777" w:rsidTr="00441C86">
        <w:trPr>
          <w:gridAfter w:val="1"/>
          <w:wAfter w:w="460" w:type="dxa"/>
          <w:trHeight w:val="473"/>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15BDA48E"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275E9775"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72E51BFF" w14:textId="1005BDB2"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56</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5A700430"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Europski fond za regionalni razvoj EFRR</w:t>
            </w:r>
          </w:p>
        </w:tc>
        <w:tc>
          <w:tcPr>
            <w:tcW w:w="1360" w:type="dxa"/>
            <w:tcBorders>
              <w:top w:val="nil"/>
              <w:left w:val="nil"/>
              <w:bottom w:val="single" w:sz="8" w:space="0" w:color="auto"/>
              <w:right w:val="single" w:sz="8" w:space="0" w:color="auto"/>
            </w:tcBorders>
            <w:shd w:val="clear" w:color="auto" w:fill="auto"/>
            <w:vAlign w:val="center"/>
            <w:hideMark/>
          </w:tcPr>
          <w:p w14:paraId="165D9DB3"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7.468.934</w:t>
            </w:r>
          </w:p>
        </w:tc>
        <w:tc>
          <w:tcPr>
            <w:tcW w:w="1420" w:type="dxa"/>
            <w:gridSpan w:val="2"/>
            <w:tcBorders>
              <w:top w:val="nil"/>
              <w:left w:val="nil"/>
              <w:bottom w:val="single" w:sz="8" w:space="0" w:color="auto"/>
              <w:right w:val="single" w:sz="8" w:space="0" w:color="auto"/>
            </w:tcBorders>
            <w:shd w:val="clear" w:color="auto" w:fill="auto"/>
            <w:vAlign w:val="center"/>
            <w:hideMark/>
          </w:tcPr>
          <w:p w14:paraId="2077A3F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320.483</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28D9D63B" w14:textId="3449D88F"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w:t>
            </w:r>
            <w:r w:rsidR="003D36AE">
              <w:rPr>
                <w:rFonts w:ascii="Calibri" w:eastAsia="Times New Roman" w:hAnsi="Calibri" w:cs="Calibri"/>
                <w:i/>
                <w:iCs/>
                <w:color w:val="000000"/>
                <w:lang w:eastAsia="hr-HR"/>
              </w:rPr>
              <w:t>.</w:t>
            </w:r>
            <w:r w:rsidRPr="002B1D8C">
              <w:rPr>
                <w:rFonts w:ascii="Calibri" w:eastAsia="Times New Roman" w:hAnsi="Calibri" w:cs="Calibri"/>
                <w:i/>
                <w:iCs/>
                <w:color w:val="000000"/>
                <w:lang w:eastAsia="hr-HR"/>
              </w:rPr>
              <w:t>789</w:t>
            </w:r>
            <w:r w:rsidR="003D36AE">
              <w:rPr>
                <w:rFonts w:ascii="Calibri" w:eastAsia="Times New Roman" w:hAnsi="Calibri" w:cs="Calibri"/>
                <w:i/>
                <w:iCs/>
                <w:color w:val="000000"/>
                <w:lang w:eastAsia="hr-HR"/>
              </w:rPr>
              <w:t>.</w:t>
            </w:r>
            <w:r w:rsidRPr="002B1D8C">
              <w:rPr>
                <w:rFonts w:ascii="Calibri" w:eastAsia="Times New Roman" w:hAnsi="Calibri" w:cs="Calibri"/>
                <w:i/>
                <w:iCs/>
                <w:color w:val="000000"/>
                <w:lang w:eastAsia="hr-HR"/>
              </w:rPr>
              <w:t>417</w:t>
            </w:r>
          </w:p>
        </w:tc>
      </w:tr>
      <w:tr w:rsidR="002B1D8C" w:rsidRPr="002B1D8C" w14:paraId="643E846C" w14:textId="77777777" w:rsidTr="00441C86">
        <w:trPr>
          <w:gridAfter w:val="1"/>
          <w:wAfter w:w="460" w:type="dxa"/>
          <w:trHeight w:val="31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3854587A"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16D309C1"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3929E4E4"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173EC603"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Donacije</w:t>
            </w:r>
          </w:p>
        </w:tc>
        <w:tc>
          <w:tcPr>
            <w:tcW w:w="1360" w:type="dxa"/>
            <w:tcBorders>
              <w:top w:val="nil"/>
              <w:left w:val="nil"/>
              <w:bottom w:val="single" w:sz="8" w:space="0" w:color="auto"/>
              <w:right w:val="single" w:sz="8" w:space="0" w:color="auto"/>
            </w:tcBorders>
            <w:shd w:val="clear" w:color="000000" w:fill="FFFFFF"/>
            <w:vAlign w:val="center"/>
            <w:hideMark/>
          </w:tcPr>
          <w:p w14:paraId="5E3F29FE"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147.269</w:t>
            </w:r>
          </w:p>
        </w:tc>
        <w:tc>
          <w:tcPr>
            <w:tcW w:w="1420" w:type="dxa"/>
            <w:gridSpan w:val="2"/>
            <w:tcBorders>
              <w:top w:val="nil"/>
              <w:left w:val="nil"/>
              <w:bottom w:val="single" w:sz="8" w:space="0" w:color="auto"/>
              <w:right w:val="single" w:sz="8" w:space="0" w:color="auto"/>
            </w:tcBorders>
            <w:shd w:val="clear" w:color="auto" w:fill="auto"/>
            <w:vAlign w:val="center"/>
            <w:hideMark/>
          </w:tcPr>
          <w:p w14:paraId="383AEB5C"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206.109</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47640C73"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353.378</w:t>
            </w:r>
          </w:p>
        </w:tc>
      </w:tr>
      <w:tr w:rsidR="002B1D8C" w:rsidRPr="002B1D8C" w14:paraId="2E30D80C" w14:textId="77777777" w:rsidTr="00441C86">
        <w:trPr>
          <w:gridAfter w:val="1"/>
          <w:wAfter w:w="460" w:type="dxa"/>
          <w:trHeight w:val="99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4D6B0B9C" w14:textId="77777777" w:rsidR="002B1D8C" w:rsidRPr="002B1D8C" w:rsidRDefault="002B1D8C" w:rsidP="002B1D8C">
            <w:pPr>
              <w:spacing w:after="0" w:line="240" w:lineRule="auto"/>
              <w:jc w:val="center"/>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1EA93A7D"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5D358694"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6978CC4E"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Prihodi od prodaje ili zamjene nefinancijske imovine i naknade s naslova osiguranja</w:t>
            </w:r>
          </w:p>
        </w:tc>
        <w:tc>
          <w:tcPr>
            <w:tcW w:w="1360" w:type="dxa"/>
            <w:tcBorders>
              <w:top w:val="nil"/>
              <w:left w:val="nil"/>
              <w:bottom w:val="single" w:sz="8" w:space="0" w:color="auto"/>
              <w:right w:val="single" w:sz="8" w:space="0" w:color="auto"/>
            </w:tcBorders>
            <w:shd w:val="clear" w:color="000000" w:fill="FFFFFF"/>
            <w:vAlign w:val="center"/>
            <w:hideMark/>
          </w:tcPr>
          <w:p w14:paraId="5A42C5CB"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1.991</w:t>
            </w:r>
          </w:p>
        </w:tc>
        <w:tc>
          <w:tcPr>
            <w:tcW w:w="1420" w:type="dxa"/>
            <w:gridSpan w:val="2"/>
            <w:tcBorders>
              <w:top w:val="nil"/>
              <w:left w:val="nil"/>
              <w:bottom w:val="single" w:sz="8" w:space="0" w:color="auto"/>
              <w:right w:val="single" w:sz="8" w:space="0" w:color="auto"/>
            </w:tcBorders>
            <w:shd w:val="clear" w:color="auto" w:fill="auto"/>
            <w:vAlign w:val="center"/>
            <w:hideMark/>
          </w:tcPr>
          <w:p w14:paraId="4EAAE772"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0D7DCD12"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1.991</w:t>
            </w:r>
          </w:p>
        </w:tc>
      </w:tr>
      <w:tr w:rsidR="002B1D8C" w:rsidRPr="002B1D8C" w14:paraId="6196EABD" w14:textId="77777777" w:rsidTr="00441C86">
        <w:trPr>
          <w:gridAfter w:val="1"/>
          <w:wAfter w:w="460" w:type="dxa"/>
          <w:trHeight w:val="60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22DD1A28" w14:textId="77777777" w:rsidR="002B1D8C" w:rsidRPr="002B1D8C" w:rsidRDefault="002B1D8C" w:rsidP="002B1D8C">
            <w:pPr>
              <w:spacing w:after="0" w:line="240" w:lineRule="auto"/>
              <w:jc w:val="center"/>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17412330"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45</w:t>
            </w:r>
          </w:p>
        </w:tc>
        <w:tc>
          <w:tcPr>
            <w:tcW w:w="720" w:type="dxa"/>
            <w:tcBorders>
              <w:top w:val="nil"/>
              <w:left w:val="nil"/>
              <w:bottom w:val="single" w:sz="8" w:space="0" w:color="auto"/>
              <w:right w:val="single" w:sz="8" w:space="0" w:color="auto"/>
            </w:tcBorders>
            <w:shd w:val="clear" w:color="000000" w:fill="FFFFFF"/>
            <w:vAlign w:val="center"/>
            <w:hideMark/>
          </w:tcPr>
          <w:p w14:paraId="38EF93D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5A06BFA5"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dodatna ulaganja na nefinancijskoj imovini</w:t>
            </w:r>
          </w:p>
        </w:tc>
        <w:tc>
          <w:tcPr>
            <w:tcW w:w="1360" w:type="dxa"/>
            <w:tcBorders>
              <w:top w:val="nil"/>
              <w:left w:val="nil"/>
              <w:bottom w:val="single" w:sz="8" w:space="0" w:color="auto"/>
              <w:right w:val="single" w:sz="8" w:space="0" w:color="auto"/>
            </w:tcBorders>
            <w:shd w:val="clear" w:color="000000" w:fill="FFFFFF"/>
            <w:vAlign w:val="center"/>
            <w:hideMark/>
          </w:tcPr>
          <w:p w14:paraId="4FF30D6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224.965</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3A56414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1.465.736</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1A12E2E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1.690.701</w:t>
            </w:r>
          </w:p>
        </w:tc>
      </w:tr>
      <w:tr w:rsidR="002B1D8C" w:rsidRPr="002B1D8C" w14:paraId="3AEE4413" w14:textId="77777777" w:rsidTr="00441C86">
        <w:trPr>
          <w:gridAfter w:val="1"/>
          <w:wAfter w:w="460" w:type="dxa"/>
          <w:trHeight w:val="266"/>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75B8516A" w14:textId="77777777" w:rsidR="002B1D8C" w:rsidRPr="002B1D8C" w:rsidRDefault="002B1D8C" w:rsidP="002B1D8C">
            <w:pPr>
              <w:spacing w:after="0" w:line="240" w:lineRule="auto"/>
              <w:jc w:val="center"/>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3B1839E8" w14:textId="77777777" w:rsidR="002B1D8C" w:rsidRPr="002B1D8C" w:rsidRDefault="002B1D8C" w:rsidP="002B1D8C">
            <w:pPr>
              <w:spacing w:after="0" w:line="240" w:lineRule="auto"/>
              <w:jc w:val="center"/>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2B72506D"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5B842297"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Opći prihodi i primici</w:t>
            </w:r>
          </w:p>
        </w:tc>
        <w:tc>
          <w:tcPr>
            <w:tcW w:w="1360" w:type="dxa"/>
            <w:tcBorders>
              <w:top w:val="nil"/>
              <w:left w:val="nil"/>
              <w:bottom w:val="single" w:sz="8" w:space="0" w:color="auto"/>
              <w:right w:val="single" w:sz="8" w:space="0" w:color="auto"/>
            </w:tcBorders>
            <w:shd w:val="clear" w:color="000000" w:fill="FFFFFF"/>
            <w:vAlign w:val="center"/>
            <w:hideMark/>
          </w:tcPr>
          <w:p w14:paraId="772FCF2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002ACBE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504.347</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04DD5AB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504.347</w:t>
            </w:r>
          </w:p>
        </w:tc>
      </w:tr>
      <w:tr w:rsidR="002B1D8C" w:rsidRPr="002B1D8C" w14:paraId="6C255A59" w14:textId="77777777" w:rsidTr="00441C86">
        <w:trPr>
          <w:gridAfter w:val="1"/>
          <w:wAfter w:w="460" w:type="dxa"/>
          <w:trHeight w:val="27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61B65F15" w14:textId="77777777" w:rsidR="002B1D8C" w:rsidRPr="002B1D8C" w:rsidRDefault="002B1D8C" w:rsidP="002B1D8C">
            <w:pPr>
              <w:spacing w:after="0" w:line="240" w:lineRule="auto"/>
              <w:jc w:val="center"/>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2C6A9BF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10ED5B4C"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7CD437EA"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Vlastiti prihodi</w:t>
            </w:r>
          </w:p>
        </w:tc>
        <w:tc>
          <w:tcPr>
            <w:tcW w:w="1360" w:type="dxa"/>
            <w:tcBorders>
              <w:top w:val="nil"/>
              <w:left w:val="nil"/>
              <w:bottom w:val="single" w:sz="8" w:space="0" w:color="auto"/>
              <w:right w:val="single" w:sz="8" w:space="0" w:color="auto"/>
            </w:tcBorders>
            <w:shd w:val="clear" w:color="000000" w:fill="FFFFFF"/>
            <w:vAlign w:val="center"/>
            <w:hideMark/>
          </w:tcPr>
          <w:p w14:paraId="74720CE2"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177.185</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56652420"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411.461</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0127BA5E"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588.646</w:t>
            </w:r>
          </w:p>
        </w:tc>
      </w:tr>
      <w:tr w:rsidR="002B1D8C" w:rsidRPr="002B1D8C" w14:paraId="6B36A3B8" w14:textId="77777777" w:rsidTr="00441C86">
        <w:trPr>
          <w:gridAfter w:val="1"/>
          <w:wAfter w:w="460" w:type="dxa"/>
          <w:trHeight w:val="33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7007FCFE" w14:textId="77777777" w:rsidR="002B1D8C" w:rsidRPr="002B1D8C" w:rsidRDefault="002B1D8C" w:rsidP="002B1D8C">
            <w:pPr>
              <w:spacing w:after="0" w:line="240" w:lineRule="auto"/>
              <w:jc w:val="center"/>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7D81A0F8"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71093E4E"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52</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0AA82C0D"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Ostale pomoći</w:t>
            </w:r>
          </w:p>
        </w:tc>
        <w:tc>
          <w:tcPr>
            <w:tcW w:w="1360" w:type="dxa"/>
            <w:tcBorders>
              <w:top w:val="nil"/>
              <w:left w:val="nil"/>
              <w:bottom w:val="single" w:sz="8" w:space="0" w:color="auto"/>
              <w:right w:val="single" w:sz="8" w:space="0" w:color="auto"/>
            </w:tcBorders>
            <w:shd w:val="clear" w:color="000000" w:fill="FFFFFF"/>
            <w:vAlign w:val="center"/>
            <w:hideMark/>
          </w:tcPr>
          <w:p w14:paraId="70AEAFFC"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3.716</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78A23866"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407.613</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025AA9F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411.329</w:t>
            </w:r>
          </w:p>
        </w:tc>
      </w:tr>
      <w:tr w:rsidR="002B1D8C" w:rsidRPr="002B1D8C" w14:paraId="7EF0B212" w14:textId="77777777" w:rsidTr="00441C86">
        <w:trPr>
          <w:gridAfter w:val="1"/>
          <w:wAfter w:w="460" w:type="dxa"/>
          <w:trHeight w:val="181"/>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2A33BEE3" w14:textId="77777777" w:rsidR="002B1D8C" w:rsidRPr="002B1D8C" w:rsidRDefault="002B1D8C" w:rsidP="002B1D8C">
            <w:pPr>
              <w:spacing w:after="0" w:line="240" w:lineRule="auto"/>
              <w:jc w:val="center"/>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1E2ECA6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0416C2C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783A45F2"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Donacije</w:t>
            </w:r>
          </w:p>
        </w:tc>
        <w:tc>
          <w:tcPr>
            <w:tcW w:w="1360" w:type="dxa"/>
            <w:tcBorders>
              <w:top w:val="nil"/>
              <w:left w:val="nil"/>
              <w:bottom w:val="single" w:sz="8" w:space="0" w:color="auto"/>
              <w:right w:val="single" w:sz="8" w:space="0" w:color="auto"/>
            </w:tcBorders>
            <w:shd w:val="clear" w:color="000000" w:fill="FFFFFF"/>
            <w:vAlign w:val="center"/>
            <w:hideMark/>
          </w:tcPr>
          <w:p w14:paraId="6E9A3AF7"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42.471</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2DD4FEDB"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83.911</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5F41EB67"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126.382</w:t>
            </w:r>
          </w:p>
        </w:tc>
      </w:tr>
      <w:tr w:rsidR="002B1D8C" w:rsidRPr="002B1D8C" w14:paraId="0FF3B7E1" w14:textId="77777777" w:rsidTr="00441C86">
        <w:trPr>
          <w:gridAfter w:val="1"/>
          <w:wAfter w:w="460" w:type="dxa"/>
          <w:trHeight w:val="870"/>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72EC4CB4" w14:textId="77777777" w:rsidR="002B1D8C" w:rsidRPr="002B1D8C" w:rsidRDefault="002B1D8C" w:rsidP="002B1D8C">
            <w:pPr>
              <w:spacing w:after="0" w:line="240" w:lineRule="auto"/>
              <w:jc w:val="center"/>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 </w:t>
            </w:r>
          </w:p>
        </w:tc>
        <w:tc>
          <w:tcPr>
            <w:tcW w:w="960" w:type="dxa"/>
            <w:gridSpan w:val="2"/>
            <w:tcBorders>
              <w:top w:val="nil"/>
              <w:left w:val="nil"/>
              <w:bottom w:val="single" w:sz="8" w:space="0" w:color="auto"/>
              <w:right w:val="single" w:sz="8" w:space="0" w:color="auto"/>
            </w:tcBorders>
            <w:shd w:val="clear" w:color="000000" w:fill="FFFFFF"/>
            <w:vAlign w:val="center"/>
            <w:hideMark/>
          </w:tcPr>
          <w:p w14:paraId="6E479272"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w:t>
            </w:r>
          </w:p>
        </w:tc>
        <w:tc>
          <w:tcPr>
            <w:tcW w:w="720" w:type="dxa"/>
            <w:tcBorders>
              <w:top w:val="nil"/>
              <w:left w:val="nil"/>
              <w:bottom w:val="single" w:sz="8" w:space="0" w:color="auto"/>
              <w:right w:val="single" w:sz="8" w:space="0" w:color="auto"/>
            </w:tcBorders>
            <w:shd w:val="clear" w:color="000000" w:fill="FFFFFF"/>
            <w:vAlign w:val="center"/>
            <w:hideMark/>
          </w:tcPr>
          <w:p w14:paraId="4AC9FF66" w14:textId="77777777" w:rsidR="002B1D8C" w:rsidRPr="002B1D8C" w:rsidRDefault="002B1D8C" w:rsidP="002B1D8C">
            <w:pPr>
              <w:spacing w:after="0" w:line="240" w:lineRule="auto"/>
              <w:jc w:val="center"/>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71</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4257B9C1"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Prihodi od prodaje ili zamjene nefinancijske imovine i naknade s naslova osiguranja</w:t>
            </w:r>
          </w:p>
        </w:tc>
        <w:tc>
          <w:tcPr>
            <w:tcW w:w="1360" w:type="dxa"/>
            <w:tcBorders>
              <w:top w:val="nil"/>
              <w:left w:val="nil"/>
              <w:bottom w:val="single" w:sz="8" w:space="0" w:color="auto"/>
              <w:right w:val="single" w:sz="8" w:space="0" w:color="auto"/>
            </w:tcBorders>
            <w:shd w:val="clear" w:color="000000" w:fill="FFFFFF"/>
            <w:vAlign w:val="center"/>
            <w:hideMark/>
          </w:tcPr>
          <w:p w14:paraId="3A7E08D1"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1.593</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1024FC64"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58.404</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75F34039" w14:textId="77777777" w:rsidR="002B1D8C" w:rsidRPr="002B1D8C" w:rsidRDefault="002B1D8C" w:rsidP="002B1D8C">
            <w:pPr>
              <w:spacing w:after="0" w:line="240" w:lineRule="auto"/>
              <w:jc w:val="right"/>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59.997</w:t>
            </w:r>
          </w:p>
        </w:tc>
      </w:tr>
      <w:tr w:rsidR="002B1D8C" w:rsidRPr="002B1D8C" w14:paraId="11150562" w14:textId="77777777" w:rsidTr="00441C86">
        <w:trPr>
          <w:gridAfter w:val="1"/>
          <w:wAfter w:w="460" w:type="dxa"/>
          <w:trHeight w:val="315"/>
        </w:trPr>
        <w:tc>
          <w:tcPr>
            <w:tcW w:w="960" w:type="dxa"/>
            <w:tcBorders>
              <w:top w:val="nil"/>
              <w:left w:val="single" w:sz="8" w:space="0" w:color="auto"/>
              <w:bottom w:val="single" w:sz="8" w:space="0" w:color="auto"/>
              <w:right w:val="nil"/>
            </w:tcBorders>
            <w:shd w:val="clear" w:color="000000" w:fill="FFFFFF"/>
            <w:vAlign w:val="center"/>
            <w:hideMark/>
          </w:tcPr>
          <w:p w14:paraId="13E1FF3E" w14:textId="77777777" w:rsidR="002B1D8C" w:rsidRPr="002B1D8C" w:rsidRDefault="002B1D8C" w:rsidP="002B1D8C">
            <w:pPr>
              <w:spacing w:after="0" w:line="240" w:lineRule="auto"/>
              <w:jc w:val="center"/>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 </w:t>
            </w:r>
          </w:p>
        </w:tc>
        <w:tc>
          <w:tcPr>
            <w:tcW w:w="960" w:type="dxa"/>
            <w:gridSpan w:val="2"/>
            <w:tcBorders>
              <w:top w:val="nil"/>
              <w:left w:val="nil"/>
              <w:bottom w:val="single" w:sz="8" w:space="0" w:color="auto"/>
              <w:right w:val="nil"/>
            </w:tcBorders>
            <w:shd w:val="clear" w:color="000000" w:fill="FFFFFF"/>
            <w:vAlign w:val="center"/>
            <w:hideMark/>
          </w:tcPr>
          <w:p w14:paraId="6009B275" w14:textId="77777777" w:rsidR="002B1D8C" w:rsidRPr="002B1D8C" w:rsidRDefault="002B1D8C" w:rsidP="002B1D8C">
            <w:pPr>
              <w:spacing w:after="0" w:line="240" w:lineRule="auto"/>
              <w:jc w:val="center"/>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 </w:t>
            </w:r>
          </w:p>
        </w:tc>
        <w:tc>
          <w:tcPr>
            <w:tcW w:w="720" w:type="dxa"/>
            <w:tcBorders>
              <w:top w:val="nil"/>
              <w:left w:val="nil"/>
              <w:bottom w:val="single" w:sz="8" w:space="0" w:color="auto"/>
              <w:right w:val="nil"/>
            </w:tcBorders>
            <w:shd w:val="clear" w:color="000000" w:fill="FFFFFF"/>
            <w:vAlign w:val="center"/>
            <w:hideMark/>
          </w:tcPr>
          <w:p w14:paraId="6F101089" w14:textId="77777777" w:rsidR="002B1D8C" w:rsidRPr="002B1D8C" w:rsidRDefault="002B1D8C" w:rsidP="002B1D8C">
            <w:pPr>
              <w:spacing w:after="0" w:line="240" w:lineRule="auto"/>
              <w:jc w:val="center"/>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 </w:t>
            </w:r>
          </w:p>
        </w:tc>
        <w:tc>
          <w:tcPr>
            <w:tcW w:w="2600" w:type="dxa"/>
            <w:gridSpan w:val="3"/>
            <w:tcBorders>
              <w:top w:val="nil"/>
              <w:left w:val="nil"/>
              <w:bottom w:val="single" w:sz="8" w:space="0" w:color="auto"/>
              <w:right w:val="single" w:sz="8" w:space="0" w:color="auto"/>
            </w:tcBorders>
            <w:shd w:val="clear" w:color="000000" w:fill="FFFFFF"/>
            <w:vAlign w:val="center"/>
            <w:hideMark/>
          </w:tcPr>
          <w:p w14:paraId="56575666" w14:textId="77777777" w:rsidR="002B1D8C" w:rsidRPr="002B1D8C" w:rsidRDefault="002B1D8C" w:rsidP="002B1D8C">
            <w:pPr>
              <w:spacing w:after="0" w:line="240" w:lineRule="auto"/>
              <w:jc w:val="center"/>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Sveukupno</w:t>
            </w:r>
          </w:p>
        </w:tc>
        <w:tc>
          <w:tcPr>
            <w:tcW w:w="1360" w:type="dxa"/>
            <w:tcBorders>
              <w:top w:val="nil"/>
              <w:left w:val="nil"/>
              <w:bottom w:val="single" w:sz="8" w:space="0" w:color="auto"/>
              <w:right w:val="single" w:sz="8" w:space="0" w:color="auto"/>
            </w:tcBorders>
            <w:shd w:val="clear" w:color="000000" w:fill="FFFFFF"/>
            <w:vAlign w:val="center"/>
            <w:hideMark/>
          </w:tcPr>
          <w:p w14:paraId="6F9A5FF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161.316.160</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1061846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10.457.887</w:t>
            </w:r>
          </w:p>
        </w:tc>
        <w:tc>
          <w:tcPr>
            <w:tcW w:w="1500" w:type="dxa"/>
            <w:gridSpan w:val="2"/>
            <w:tcBorders>
              <w:top w:val="nil"/>
              <w:left w:val="nil"/>
              <w:bottom w:val="single" w:sz="8" w:space="0" w:color="auto"/>
              <w:right w:val="single" w:sz="8" w:space="0" w:color="auto"/>
            </w:tcBorders>
            <w:shd w:val="clear" w:color="000000" w:fill="FFFFFF"/>
            <w:vAlign w:val="center"/>
            <w:hideMark/>
          </w:tcPr>
          <w:p w14:paraId="0821BB2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171.774.047</w:t>
            </w:r>
          </w:p>
        </w:tc>
      </w:tr>
    </w:tbl>
    <w:p w14:paraId="3CAE5CD2" w14:textId="77777777" w:rsidR="00CB2F9C" w:rsidRDefault="00CB2F9C" w:rsidP="00A075F9">
      <w:pPr>
        <w:pStyle w:val="Odlomakpopisa"/>
        <w:ind w:left="792"/>
        <w:rPr>
          <w:color w:val="2F5496" w:themeColor="accent1" w:themeShade="BF"/>
          <w:sz w:val="32"/>
          <w:szCs w:val="32"/>
        </w:rPr>
        <w:sectPr w:rsidR="00CB2F9C" w:rsidSect="00573AAA">
          <w:footerReference w:type="default" r:id="rId9"/>
          <w:pgSz w:w="11906" w:h="16838" w:code="9"/>
          <w:pgMar w:top="1077" w:right="1077" w:bottom="1134" w:left="1191" w:header="567" w:footer="624" w:gutter="0"/>
          <w:pgBorders w:offsetFrom="page">
            <w:top w:val="double" w:sz="4" w:space="24" w:color="auto"/>
          </w:pgBorders>
          <w:cols w:space="708"/>
          <w:titlePg/>
          <w:docGrid w:linePitch="360"/>
        </w:sectPr>
      </w:pPr>
    </w:p>
    <w:tbl>
      <w:tblPr>
        <w:tblW w:w="9356" w:type="dxa"/>
        <w:tblLook w:val="04A0" w:firstRow="1" w:lastRow="0" w:firstColumn="1" w:lastColumn="0" w:noHBand="0" w:noVBand="1"/>
      </w:tblPr>
      <w:tblGrid>
        <w:gridCol w:w="2840"/>
        <w:gridCol w:w="1413"/>
        <w:gridCol w:w="327"/>
        <w:gridCol w:w="1232"/>
        <w:gridCol w:w="328"/>
        <w:gridCol w:w="1231"/>
        <w:gridCol w:w="969"/>
        <w:gridCol w:w="1016"/>
      </w:tblGrid>
      <w:tr w:rsidR="002B1D8C" w:rsidRPr="002B1D8C" w14:paraId="3FB910BC" w14:textId="77777777" w:rsidTr="001B6A81">
        <w:trPr>
          <w:trHeight w:val="630"/>
        </w:trPr>
        <w:tc>
          <w:tcPr>
            <w:tcW w:w="9356" w:type="dxa"/>
            <w:gridSpan w:val="8"/>
            <w:tcBorders>
              <w:top w:val="nil"/>
              <w:left w:val="nil"/>
              <w:bottom w:val="nil"/>
              <w:right w:val="nil"/>
            </w:tcBorders>
            <w:shd w:val="clear" w:color="auto" w:fill="auto"/>
            <w:vAlign w:val="center"/>
            <w:hideMark/>
          </w:tcPr>
          <w:p w14:paraId="5A27B0DE"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r w:rsidRPr="002B1D8C">
              <w:rPr>
                <w:rFonts w:ascii="Calibri" w:eastAsia="Times New Roman" w:hAnsi="Calibri" w:cs="Calibri"/>
                <w:b/>
                <w:bCs/>
                <w:color w:val="000000"/>
                <w:sz w:val="24"/>
                <w:szCs w:val="24"/>
                <w:lang w:eastAsia="hr-HR"/>
              </w:rPr>
              <w:lastRenderedPageBreak/>
              <w:t>A.3. RASHODI PREMA IZVORIMA FINANCIRANJA</w:t>
            </w:r>
          </w:p>
        </w:tc>
      </w:tr>
      <w:tr w:rsidR="002B1D8C" w:rsidRPr="002B1D8C" w14:paraId="544401EB" w14:textId="77777777" w:rsidTr="001B6A81">
        <w:trPr>
          <w:trHeight w:val="315"/>
        </w:trPr>
        <w:tc>
          <w:tcPr>
            <w:tcW w:w="4253" w:type="dxa"/>
            <w:gridSpan w:val="2"/>
            <w:tcBorders>
              <w:top w:val="nil"/>
              <w:left w:val="nil"/>
              <w:bottom w:val="nil"/>
              <w:right w:val="nil"/>
            </w:tcBorders>
            <w:shd w:val="clear" w:color="auto" w:fill="auto"/>
            <w:vAlign w:val="center"/>
            <w:hideMark/>
          </w:tcPr>
          <w:p w14:paraId="39C3DF34"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p>
        </w:tc>
        <w:tc>
          <w:tcPr>
            <w:tcW w:w="1559" w:type="dxa"/>
            <w:gridSpan w:val="2"/>
            <w:tcBorders>
              <w:top w:val="nil"/>
              <w:left w:val="nil"/>
              <w:bottom w:val="nil"/>
              <w:right w:val="nil"/>
            </w:tcBorders>
            <w:shd w:val="clear" w:color="auto" w:fill="auto"/>
            <w:vAlign w:val="center"/>
            <w:hideMark/>
          </w:tcPr>
          <w:p w14:paraId="2A569EBD"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vAlign w:val="center"/>
            <w:hideMark/>
          </w:tcPr>
          <w:p w14:paraId="58149220"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985" w:type="dxa"/>
            <w:gridSpan w:val="2"/>
            <w:tcBorders>
              <w:top w:val="nil"/>
              <w:left w:val="nil"/>
              <w:bottom w:val="nil"/>
              <w:right w:val="nil"/>
            </w:tcBorders>
            <w:shd w:val="clear" w:color="auto" w:fill="auto"/>
            <w:vAlign w:val="center"/>
            <w:hideMark/>
          </w:tcPr>
          <w:p w14:paraId="2836AAD2"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r>
      <w:tr w:rsidR="002B1D8C" w:rsidRPr="002B1D8C" w14:paraId="3587514B" w14:textId="77777777" w:rsidTr="001B6A81">
        <w:trPr>
          <w:trHeight w:val="589"/>
        </w:trPr>
        <w:tc>
          <w:tcPr>
            <w:tcW w:w="4253" w:type="dxa"/>
            <w:gridSpan w:val="2"/>
            <w:tcBorders>
              <w:top w:val="single" w:sz="8" w:space="0" w:color="auto"/>
              <w:left w:val="single" w:sz="8" w:space="0" w:color="auto"/>
              <w:bottom w:val="single" w:sz="8" w:space="0" w:color="auto"/>
              <w:right w:val="single" w:sz="8" w:space="0" w:color="auto"/>
            </w:tcBorders>
            <w:shd w:val="clear" w:color="000000" w:fill="D5DCE4"/>
            <w:vAlign w:val="center"/>
            <w:hideMark/>
          </w:tcPr>
          <w:p w14:paraId="500A8716"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BROJČANA OZNAKA I NAZIV</w:t>
            </w:r>
          </w:p>
        </w:tc>
        <w:tc>
          <w:tcPr>
            <w:tcW w:w="1559" w:type="dxa"/>
            <w:gridSpan w:val="2"/>
            <w:tcBorders>
              <w:top w:val="single" w:sz="8" w:space="0" w:color="auto"/>
              <w:left w:val="nil"/>
              <w:bottom w:val="single" w:sz="8" w:space="0" w:color="auto"/>
              <w:right w:val="single" w:sz="8" w:space="0" w:color="auto"/>
            </w:tcBorders>
            <w:shd w:val="clear" w:color="000000" w:fill="D5DCE4"/>
            <w:vAlign w:val="center"/>
            <w:hideMark/>
          </w:tcPr>
          <w:p w14:paraId="3EED345A"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Plan za 2023.</w:t>
            </w:r>
          </w:p>
        </w:tc>
        <w:tc>
          <w:tcPr>
            <w:tcW w:w="1559" w:type="dxa"/>
            <w:gridSpan w:val="2"/>
            <w:tcBorders>
              <w:top w:val="single" w:sz="8" w:space="0" w:color="auto"/>
              <w:left w:val="nil"/>
              <w:bottom w:val="single" w:sz="8" w:space="0" w:color="auto"/>
              <w:right w:val="single" w:sz="8" w:space="0" w:color="auto"/>
            </w:tcBorders>
            <w:shd w:val="clear" w:color="000000" w:fill="D5DCE4"/>
            <w:vAlign w:val="center"/>
            <w:hideMark/>
          </w:tcPr>
          <w:p w14:paraId="2CFE46F9"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Povećanje / smanjenje</w:t>
            </w:r>
          </w:p>
        </w:tc>
        <w:tc>
          <w:tcPr>
            <w:tcW w:w="1985" w:type="dxa"/>
            <w:gridSpan w:val="2"/>
            <w:tcBorders>
              <w:top w:val="single" w:sz="8" w:space="0" w:color="auto"/>
              <w:left w:val="nil"/>
              <w:bottom w:val="single" w:sz="8" w:space="0" w:color="auto"/>
              <w:right w:val="single" w:sz="8" w:space="0" w:color="auto"/>
            </w:tcBorders>
            <w:shd w:val="clear" w:color="000000" w:fill="D5DCE4"/>
            <w:vAlign w:val="center"/>
            <w:hideMark/>
          </w:tcPr>
          <w:p w14:paraId="31F595F9"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Novi plan 2023.</w:t>
            </w:r>
          </w:p>
        </w:tc>
      </w:tr>
      <w:tr w:rsidR="002B1D8C" w:rsidRPr="002B1D8C" w14:paraId="608562E1" w14:textId="77777777" w:rsidTr="001B6A81">
        <w:trPr>
          <w:trHeight w:val="315"/>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234669F0"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UKUPNI RASHODI</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5F5ADEC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161.316.160</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3C22244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10.457.887</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04D7A945"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171.774.047</w:t>
            </w:r>
          </w:p>
        </w:tc>
      </w:tr>
      <w:tr w:rsidR="002B1D8C" w:rsidRPr="002B1D8C" w14:paraId="06C62181" w14:textId="77777777" w:rsidTr="001B6A81">
        <w:trPr>
          <w:trHeight w:val="194"/>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782F2F05"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 Opći prihodi i primici</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452BD87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7.798.242</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3E1D0F0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5.123.733</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7BD71ED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12.921.975</w:t>
            </w:r>
          </w:p>
        </w:tc>
      </w:tr>
      <w:tr w:rsidR="002B1D8C" w:rsidRPr="002B1D8C" w14:paraId="5984F10C" w14:textId="77777777" w:rsidTr="001B6A81">
        <w:trPr>
          <w:trHeight w:val="314"/>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7A0002CA" w14:textId="77777777" w:rsidR="002B1D8C" w:rsidRPr="002B1D8C" w:rsidRDefault="002B1D8C" w:rsidP="002B1D8C">
            <w:pPr>
              <w:spacing w:after="0" w:line="240" w:lineRule="auto"/>
              <w:ind w:firstLineChars="100" w:firstLine="220"/>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11 Opći prihodi i primici</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6D77F0A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6.864.404</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2D58E8E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4.099.909</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46EBA77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10.964.313</w:t>
            </w:r>
          </w:p>
        </w:tc>
      </w:tr>
      <w:tr w:rsidR="002B1D8C" w:rsidRPr="002B1D8C" w14:paraId="162D3026" w14:textId="77777777" w:rsidTr="001B6A81">
        <w:trPr>
          <w:trHeight w:val="306"/>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5C20519E" w14:textId="77777777" w:rsidR="002B1D8C" w:rsidRPr="002B1D8C" w:rsidRDefault="002B1D8C" w:rsidP="002B1D8C">
            <w:pPr>
              <w:spacing w:after="0" w:line="240" w:lineRule="auto"/>
              <w:ind w:firstLineChars="100" w:firstLine="220"/>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12 Sredstva učešća za pomoći</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5EE808B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933.838</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06A2568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1.023.824</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1CDE45EC" w14:textId="22F2AF8A"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w:t>
            </w:r>
            <w:r w:rsidR="003D36AE">
              <w:rPr>
                <w:rFonts w:ascii="Calibri" w:eastAsia="Times New Roman" w:hAnsi="Calibri" w:cs="Calibri"/>
                <w:color w:val="000000"/>
                <w:lang w:eastAsia="hr-HR"/>
              </w:rPr>
              <w:t>.</w:t>
            </w:r>
            <w:r w:rsidRPr="002B1D8C">
              <w:rPr>
                <w:rFonts w:ascii="Calibri" w:eastAsia="Times New Roman" w:hAnsi="Calibri" w:cs="Calibri"/>
                <w:color w:val="000000"/>
                <w:lang w:eastAsia="hr-HR"/>
              </w:rPr>
              <w:t>957</w:t>
            </w:r>
            <w:r w:rsidR="003D36AE">
              <w:rPr>
                <w:rFonts w:ascii="Calibri" w:eastAsia="Times New Roman" w:hAnsi="Calibri" w:cs="Calibri"/>
                <w:color w:val="000000"/>
                <w:lang w:eastAsia="hr-HR"/>
              </w:rPr>
              <w:t>.</w:t>
            </w:r>
            <w:r w:rsidRPr="002B1D8C">
              <w:rPr>
                <w:rFonts w:ascii="Calibri" w:eastAsia="Times New Roman" w:hAnsi="Calibri" w:cs="Calibri"/>
                <w:color w:val="000000"/>
                <w:lang w:eastAsia="hr-HR"/>
              </w:rPr>
              <w:t>662</w:t>
            </w:r>
          </w:p>
        </w:tc>
      </w:tr>
      <w:tr w:rsidR="002B1D8C" w:rsidRPr="002B1D8C" w14:paraId="1B44E599" w14:textId="77777777" w:rsidTr="001B6A81">
        <w:trPr>
          <w:trHeight w:val="343"/>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5E9CEB3C"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 Vlastiti prihodi</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44F936F0"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1.401.561</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27BD5C5F"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1.102.811</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268D716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2.504.372</w:t>
            </w:r>
          </w:p>
        </w:tc>
      </w:tr>
      <w:tr w:rsidR="002B1D8C" w:rsidRPr="002B1D8C" w14:paraId="31FE4021" w14:textId="77777777" w:rsidTr="001B6A81">
        <w:trPr>
          <w:trHeight w:val="279"/>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3D28DC40" w14:textId="77777777" w:rsidR="002B1D8C" w:rsidRPr="002B1D8C" w:rsidRDefault="002B1D8C" w:rsidP="002B1D8C">
            <w:pPr>
              <w:spacing w:after="0" w:line="240" w:lineRule="auto"/>
              <w:ind w:firstLineChars="100" w:firstLine="220"/>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31 Vlastiti prihodi</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6396498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1.401.561</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178FCEC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1.102.811</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02FCA97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2.504.372</w:t>
            </w:r>
          </w:p>
        </w:tc>
      </w:tr>
      <w:tr w:rsidR="002B1D8C" w:rsidRPr="002B1D8C" w14:paraId="35661534" w14:textId="77777777" w:rsidTr="001B6A81">
        <w:trPr>
          <w:trHeight w:val="257"/>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01EEFC2C"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4 Prihodi za posebne namjene</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484CE7B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144.136.390</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49625F7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3.152.394</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5DF5AFC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147.288.784</w:t>
            </w:r>
          </w:p>
        </w:tc>
      </w:tr>
      <w:tr w:rsidR="002B1D8C" w:rsidRPr="002B1D8C" w14:paraId="2ED3EF0E" w14:textId="77777777" w:rsidTr="001B6A81">
        <w:trPr>
          <w:trHeight w:val="393"/>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28483B8B" w14:textId="77777777" w:rsidR="002B1D8C" w:rsidRPr="002B1D8C" w:rsidRDefault="002B1D8C" w:rsidP="002B1D8C">
            <w:pPr>
              <w:spacing w:after="0" w:line="240" w:lineRule="auto"/>
              <w:ind w:firstLineChars="100" w:firstLine="220"/>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43 Ostali prihodi za posebne namjene</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7620FA3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144.136.390</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6A2B1A9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3.152.394</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12A714C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147.288.784</w:t>
            </w:r>
          </w:p>
        </w:tc>
      </w:tr>
      <w:tr w:rsidR="002B1D8C" w:rsidRPr="002B1D8C" w14:paraId="1F68887C" w14:textId="77777777" w:rsidTr="001B6A81">
        <w:trPr>
          <w:trHeight w:val="315"/>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1386B5BE"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5 Pomoći</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31F702B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7.739.393</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6C2F949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727.507</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7863956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8.466.900</w:t>
            </w:r>
          </w:p>
        </w:tc>
      </w:tr>
      <w:tr w:rsidR="002B1D8C" w:rsidRPr="002B1D8C" w14:paraId="398FE1F3" w14:textId="77777777" w:rsidTr="001B6A81">
        <w:trPr>
          <w:trHeight w:val="105"/>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0848C9B4" w14:textId="77777777" w:rsidR="002B1D8C" w:rsidRPr="002B1D8C" w:rsidRDefault="002B1D8C" w:rsidP="002B1D8C">
            <w:pPr>
              <w:spacing w:after="0" w:line="240" w:lineRule="auto"/>
              <w:ind w:firstLineChars="100" w:firstLine="220"/>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 xml:space="preserve"> 52 Ostale pomoći</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6B6EAAE5"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261.570</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0F9F0F5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407.613</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641CA26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669.183</w:t>
            </w:r>
          </w:p>
        </w:tc>
      </w:tr>
      <w:tr w:rsidR="002B1D8C" w:rsidRPr="002B1D8C" w14:paraId="3E3F3600" w14:textId="77777777" w:rsidTr="001B6A81">
        <w:trPr>
          <w:trHeight w:val="393"/>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5FDC0383" w14:textId="77777777" w:rsidR="002B1D8C" w:rsidRPr="002B1D8C" w:rsidRDefault="002B1D8C" w:rsidP="002B1D8C">
            <w:pPr>
              <w:spacing w:after="0" w:line="240" w:lineRule="auto"/>
              <w:ind w:firstLineChars="100" w:firstLine="220"/>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56 Europski fond za regionalni razvoj EFRR</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167FA96F"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7.477.823</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3A93CFE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319.894</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539CB7AC" w14:textId="19D89A48"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w:t>
            </w:r>
            <w:r w:rsidR="003D36AE">
              <w:rPr>
                <w:rFonts w:ascii="Calibri" w:eastAsia="Times New Roman" w:hAnsi="Calibri" w:cs="Calibri"/>
                <w:color w:val="000000"/>
                <w:lang w:eastAsia="hr-HR"/>
              </w:rPr>
              <w:t>.</w:t>
            </w:r>
            <w:r w:rsidRPr="002B1D8C">
              <w:rPr>
                <w:rFonts w:ascii="Calibri" w:eastAsia="Times New Roman" w:hAnsi="Calibri" w:cs="Calibri"/>
                <w:color w:val="000000"/>
                <w:lang w:eastAsia="hr-HR"/>
              </w:rPr>
              <w:t>797</w:t>
            </w:r>
            <w:r w:rsidR="003D36AE">
              <w:rPr>
                <w:rFonts w:ascii="Calibri" w:eastAsia="Times New Roman" w:hAnsi="Calibri" w:cs="Calibri"/>
                <w:color w:val="000000"/>
                <w:lang w:eastAsia="hr-HR"/>
              </w:rPr>
              <w:t>.</w:t>
            </w:r>
            <w:r w:rsidRPr="002B1D8C">
              <w:rPr>
                <w:rFonts w:ascii="Calibri" w:eastAsia="Times New Roman" w:hAnsi="Calibri" w:cs="Calibri"/>
                <w:color w:val="000000"/>
                <w:lang w:eastAsia="hr-HR"/>
              </w:rPr>
              <w:t>717</w:t>
            </w:r>
          </w:p>
        </w:tc>
      </w:tr>
      <w:tr w:rsidR="002B1D8C" w:rsidRPr="002B1D8C" w14:paraId="29783F8A" w14:textId="77777777" w:rsidTr="001B6A81">
        <w:trPr>
          <w:trHeight w:val="114"/>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1A0762C9"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6 Donacije</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2865891F"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236.990</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5A4A246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293.038</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696381D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530.028</w:t>
            </w:r>
          </w:p>
        </w:tc>
      </w:tr>
      <w:tr w:rsidR="002B1D8C" w:rsidRPr="002B1D8C" w14:paraId="5D250F11" w14:textId="77777777" w:rsidTr="001B6A81">
        <w:trPr>
          <w:trHeight w:val="247"/>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052A5A57" w14:textId="77777777" w:rsidR="002B1D8C" w:rsidRPr="002B1D8C" w:rsidRDefault="002B1D8C" w:rsidP="002B1D8C">
            <w:pPr>
              <w:spacing w:after="0" w:line="240" w:lineRule="auto"/>
              <w:ind w:firstLineChars="100" w:firstLine="220"/>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61 Donacije</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44D880D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236.990</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40D38BA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293.038</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0EA14D7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530.028</w:t>
            </w:r>
          </w:p>
        </w:tc>
      </w:tr>
      <w:tr w:rsidR="002B1D8C" w:rsidRPr="002B1D8C" w14:paraId="7D76809B" w14:textId="77777777" w:rsidTr="001B6A81">
        <w:trPr>
          <w:trHeight w:val="817"/>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71BFD44B"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7 Prihodi od prodaje ili zamjene nefinancijske imovine i naknade s naslova osiguranja</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67402845"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3.584</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2355D5F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58.404</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2EFEBBC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61.988</w:t>
            </w:r>
          </w:p>
        </w:tc>
      </w:tr>
      <w:tr w:rsidR="002B1D8C" w:rsidRPr="002B1D8C" w14:paraId="13CA069B" w14:textId="77777777" w:rsidTr="001B6A81">
        <w:trPr>
          <w:trHeight w:val="688"/>
        </w:trPr>
        <w:tc>
          <w:tcPr>
            <w:tcW w:w="4253" w:type="dxa"/>
            <w:gridSpan w:val="2"/>
            <w:tcBorders>
              <w:top w:val="nil"/>
              <w:left w:val="single" w:sz="8" w:space="0" w:color="auto"/>
              <w:bottom w:val="single" w:sz="8" w:space="0" w:color="auto"/>
              <w:right w:val="single" w:sz="8" w:space="0" w:color="auto"/>
            </w:tcBorders>
            <w:shd w:val="clear" w:color="000000" w:fill="FFFFFF"/>
            <w:vAlign w:val="center"/>
            <w:hideMark/>
          </w:tcPr>
          <w:p w14:paraId="4630A6CE" w14:textId="77777777" w:rsidR="002B1D8C" w:rsidRPr="002B1D8C" w:rsidRDefault="002B1D8C" w:rsidP="002B1D8C">
            <w:pPr>
              <w:spacing w:after="0" w:line="240" w:lineRule="auto"/>
              <w:ind w:firstLineChars="100" w:firstLine="220"/>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71 Prihodi od prodaje ili zamjene nefinancijske imovine i naknade s naslova osiguranja</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537C074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3.584</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582FEB7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58.404</w:t>
            </w:r>
          </w:p>
        </w:tc>
        <w:tc>
          <w:tcPr>
            <w:tcW w:w="1985" w:type="dxa"/>
            <w:gridSpan w:val="2"/>
            <w:tcBorders>
              <w:top w:val="nil"/>
              <w:left w:val="nil"/>
              <w:bottom w:val="single" w:sz="8" w:space="0" w:color="auto"/>
              <w:right w:val="single" w:sz="8" w:space="0" w:color="auto"/>
            </w:tcBorders>
            <w:shd w:val="clear" w:color="000000" w:fill="FFFFFF"/>
            <w:vAlign w:val="center"/>
            <w:hideMark/>
          </w:tcPr>
          <w:p w14:paraId="4169D2D5"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61.988</w:t>
            </w:r>
          </w:p>
        </w:tc>
      </w:tr>
      <w:tr w:rsidR="002B1D8C" w:rsidRPr="002B1D8C" w14:paraId="1DAFD7B0" w14:textId="77777777" w:rsidTr="001B6A81">
        <w:trPr>
          <w:gridAfter w:val="1"/>
          <w:wAfter w:w="1016" w:type="dxa"/>
          <w:trHeight w:val="630"/>
        </w:trPr>
        <w:tc>
          <w:tcPr>
            <w:tcW w:w="8340" w:type="dxa"/>
            <w:gridSpan w:val="7"/>
            <w:tcBorders>
              <w:top w:val="nil"/>
              <w:left w:val="nil"/>
              <w:bottom w:val="nil"/>
              <w:right w:val="nil"/>
            </w:tcBorders>
            <w:shd w:val="clear" w:color="auto" w:fill="auto"/>
            <w:vAlign w:val="center"/>
            <w:hideMark/>
          </w:tcPr>
          <w:p w14:paraId="3314B1BE" w14:textId="3BF395E6" w:rsidR="001B6A81" w:rsidRDefault="001B6A81" w:rsidP="002B1D8C">
            <w:pPr>
              <w:spacing w:after="0" w:line="240" w:lineRule="auto"/>
              <w:jc w:val="center"/>
              <w:rPr>
                <w:rFonts w:ascii="Calibri" w:eastAsia="Times New Roman" w:hAnsi="Calibri" w:cs="Calibri"/>
                <w:b/>
                <w:bCs/>
                <w:color w:val="000000"/>
                <w:sz w:val="24"/>
                <w:szCs w:val="24"/>
                <w:lang w:eastAsia="hr-HR"/>
              </w:rPr>
            </w:pPr>
          </w:p>
          <w:p w14:paraId="0ACA6429" w14:textId="54FBD495" w:rsidR="001B6A81" w:rsidRDefault="001B6A81" w:rsidP="002B1D8C">
            <w:pPr>
              <w:spacing w:after="0" w:line="240" w:lineRule="auto"/>
              <w:jc w:val="center"/>
              <w:rPr>
                <w:rFonts w:ascii="Calibri" w:eastAsia="Times New Roman" w:hAnsi="Calibri" w:cs="Calibri"/>
                <w:b/>
                <w:bCs/>
                <w:color w:val="000000"/>
                <w:sz w:val="24"/>
                <w:szCs w:val="24"/>
                <w:lang w:eastAsia="hr-HR"/>
              </w:rPr>
            </w:pPr>
          </w:p>
          <w:p w14:paraId="5C174CDE" w14:textId="04ECBA57" w:rsidR="00441C86" w:rsidRDefault="00441C86" w:rsidP="002B1D8C">
            <w:pPr>
              <w:spacing w:after="0" w:line="240" w:lineRule="auto"/>
              <w:jc w:val="center"/>
              <w:rPr>
                <w:rFonts w:ascii="Calibri" w:eastAsia="Times New Roman" w:hAnsi="Calibri" w:cs="Calibri"/>
                <w:b/>
                <w:bCs/>
                <w:color w:val="000000"/>
                <w:sz w:val="24"/>
                <w:szCs w:val="24"/>
                <w:lang w:eastAsia="hr-HR"/>
              </w:rPr>
            </w:pPr>
          </w:p>
          <w:p w14:paraId="08B55F58" w14:textId="31176E3D" w:rsidR="00441C86" w:rsidRDefault="00441C86" w:rsidP="002B1D8C">
            <w:pPr>
              <w:spacing w:after="0" w:line="240" w:lineRule="auto"/>
              <w:jc w:val="center"/>
              <w:rPr>
                <w:rFonts w:ascii="Calibri" w:eastAsia="Times New Roman" w:hAnsi="Calibri" w:cs="Calibri"/>
                <w:b/>
                <w:bCs/>
                <w:color w:val="000000"/>
                <w:sz w:val="24"/>
                <w:szCs w:val="24"/>
                <w:lang w:eastAsia="hr-HR"/>
              </w:rPr>
            </w:pPr>
          </w:p>
          <w:p w14:paraId="6AECE7A2" w14:textId="77777777" w:rsidR="00441C86" w:rsidRDefault="00441C86" w:rsidP="002B1D8C">
            <w:pPr>
              <w:spacing w:after="0" w:line="240" w:lineRule="auto"/>
              <w:jc w:val="center"/>
              <w:rPr>
                <w:rFonts w:ascii="Calibri" w:eastAsia="Times New Roman" w:hAnsi="Calibri" w:cs="Calibri"/>
                <w:b/>
                <w:bCs/>
                <w:color w:val="000000"/>
                <w:sz w:val="24"/>
                <w:szCs w:val="24"/>
                <w:lang w:eastAsia="hr-HR"/>
              </w:rPr>
            </w:pPr>
          </w:p>
          <w:p w14:paraId="3067EB04" w14:textId="1FFC74AC"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r w:rsidRPr="002B1D8C">
              <w:rPr>
                <w:rFonts w:ascii="Calibri" w:eastAsia="Times New Roman" w:hAnsi="Calibri" w:cs="Calibri"/>
                <w:b/>
                <w:bCs/>
                <w:color w:val="000000"/>
                <w:sz w:val="24"/>
                <w:szCs w:val="24"/>
                <w:lang w:eastAsia="hr-HR"/>
              </w:rPr>
              <w:t>A. 4. RASHODI PREMA FUNKCIJSKOJ KLASIFIKACIJI</w:t>
            </w:r>
          </w:p>
        </w:tc>
      </w:tr>
      <w:tr w:rsidR="002B1D8C" w:rsidRPr="002B1D8C" w14:paraId="3C93F398" w14:textId="77777777" w:rsidTr="001B6A81">
        <w:trPr>
          <w:gridAfter w:val="1"/>
          <w:wAfter w:w="1016" w:type="dxa"/>
          <w:trHeight w:val="315"/>
        </w:trPr>
        <w:tc>
          <w:tcPr>
            <w:tcW w:w="2840" w:type="dxa"/>
            <w:tcBorders>
              <w:top w:val="nil"/>
              <w:left w:val="nil"/>
              <w:bottom w:val="nil"/>
              <w:right w:val="nil"/>
            </w:tcBorders>
            <w:shd w:val="clear" w:color="auto" w:fill="auto"/>
            <w:vAlign w:val="center"/>
            <w:hideMark/>
          </w:tcPr>
          <w:p w14:paraId="7DF24F9A" w14:textId="77777777" w:rsidR="002B1D8C" w:rsidRPr="002B1D8C" w:rsidRDefault="002B1D8C" w:rsidP="002B1D8C">
            <w:pPr>
              <w:spacing w:after="0" w:line="240" w:lineRule="auto"/>
              <w:jc w:val="center"/>
              <w:rPr>
                <w:rFonts w:ascii="Calibri" w:eastAsia="Times New Roman" w:hAnsi="Calibri" w:cs="Calibri"/>
                <w:b/>
                <w:bCs/>
                <w:color w:val="000000"/>
                <w:sz w:val="24"/>
                <w:szCs w:val="24"/>
                <w:lang w:eastAsia="hr-HR"/>
              </w:rPr>
            </w:pPr>
          </w:p>
        </w:tc>
        <w:tc>
          <w:tcPr>
            <w:tcW w:w="1740" w:type="dxa"/>
            <w:gridSpan w:val="2"/>
            <w:tcBorders>
              <w:top w:val="nil"/>
              <w:left w:val="nil"/>
              <w:bottom w:val="nil"/>
              <w:right w:val="nil"/>
            </w:tcBorders>
            <w:shd w:val="clear" w:color="auto" w:fill="auto"/>
            <w:vAlign w:val="center"/>
            <w:hideMark/>
          </w:tcPr>
          <w:p w14:paraId="53E4D0E3"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560" w:type="dxa"/>
            <w:gridSpan w:val="2"/>
            <w:tcBorders>
              <w:top w:val="nil"/>
              <w:left w:val="nil"/>
              <w:bottom w:val="nil"/>
              <w:right w:val="nil"/>
            </w:tcBorders>
            <w:shd w:val="clear" w:color="auto" w:fill="auto"/>
            <w:vAlign w:val="center"/>
            <w:hideMark/>
          </w:tcPr>
          <w:p w14:paraId="0C2E7DBE"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2200" w:type="dxa"/>
            <w:gridSpan w:val="2"/>
            <w:tcBorders>
              <w:top w:val="nil"/>
              <w:left w:val="nil"/>
              <w:bottom w:val="nil"/>
              <w:right w:val="nil"/>
            </w:tcBorders>
            <w:shd w:val="clear" w:color="auto" w:fill="auto"/>
            <w:vAlign w:val="center"/>
            <w:hideMark/>
          </w:tcPr>
          <w:p w14:paraId="6E9A9D5D"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r>
      <w:tr w:rsidR="002B1D8C" w:rsidRPr="002B1D8C" w14:paraId="40074955" w14:textId="77777777" w:rsidTr="001B6A81">
        <w:trPr>
          <w:gridAfter w:val="1"/>
          <w:wAfter w:w="1016" w:type="dxa"/>
          <w:trHeight w:val="463"/>
        </w:trPr>
        <w:tc>
          <w:tcPr>
            <w:tcW w:w="2840" w:type="dxa"/>
            <w:tcBorders>
              <w:top w:val="single" w:sz="8" w:space="0" w:color="auto"/>
              <w:left w:val="single" w:sz="8" w:space="0" w:color="auto"/>
              <w:bottom w:val="single" w:sz="8" w:space="0" w:color="auto"/>
              <w:right w:val="single" w:sz="8" w:space="0" w:color="auto"/>
            </w:tcBorders>
            <w:shd w:val="clear" w:color="000000" w:fill="D5DCE4"/>
            <w:vAlign w:val="center"/>
            <w:hideMark/>
          </w:tcPr>
          <w:p w14:paraId="12F4DCF9" w14:textId="77777777" w:rsidR="002B1D8C" w:rsidRPr="002B1D8C" w:rsidRDefault="002B1D8C" w:rsidP="002B1D8C">
            <w:pPr>
              <w:spacing w:after="0" w:line="240" w:lineRule="auto"/>
              <w:jc w:val="center"/>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BROJČANA OZNAKA I NAZIV</w:t>
            </w:r>
          </w:p>
        </w:tc>
        <w:tc>
          <w:tcPr>
            <w:tcW w:w="1740" w:type="dxa"/>
            <w:gridSpan w:val="2"/>
            <w:tcBorders>
              <w:top w:val="single" w:sz="8" w:space="0" w:color="auto"/>
              <w:left w:val="nil"/>
              <w:bottom w:val="single" w:sz="8" w:space="0" w:color="auto"/>
              <w:right w:val="single" w:sz="8" w:space="0" w:color="auto"/>
            </w:tcBorders>
            <w:shd w:val="clear" w:color="000000" w:fill="D5DCE4"/>
            <w:vAlign w:val="center"/>
            <w:hideMark/>
          </w:tcPr>
          <w:p w14:paraId="56CDEC43"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Plan za 2023.</w:t>
            </w:r>
          </w:p>
        </w:tc>
        <w:tc>
          <w:tcPr>
            <w:tcW w:w="1560" w:type="dxa"/>
            <w:gridSpan w:val="2"/>
            <w:tcBorders>
              <w:top w:val="single" w:sz="8" w:space="0" w:color="auto"/>
              <w:left w:val="nil"/>
              <w:bottom w:val="single" w:sz="8" w:space="0" w:color="auto"/>
              <w:right w:val="single" w:sz="8" w:space="0" w:color="auto"/>
            </w:tcBorders>
            <w:shd w:val="clear" w:color="000000" w:fill="D5DCE4"/>
            <w:vAlign w:val="center"/>
            <w:hideMark/>
          </w:tcPr>
          <w:p w14:paraId="34ED9BD6"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Povećanje / smanjenje</w:t>
            </w:r>
          </w:p>
        </w:tc>
        <w:tc>
          <w:tcPr>
            <w:tcW w:w="2200" w:type="dxa"/>
            <w:gridSpan w:val="2"/>
            <w:tcBorders>
              <w:top w:val="single" w:sz="8" w:space="0" w:color="auto"/>
              <w:left w:val="nil"/>
              <w:bottom w:val="single" w:sz="8" w:space="0" w:color="auto"/>
              <w:right w:val="single" w:sz="8" w:space="0" w:color="auto"/>
            </w:tcBorders>
            <w:shd w:val="clear" w:color="000000" w:fill="D5DCE4"/>
            <w:vAlign w:val="center"/>
            <w:hideMark/>
          </w:tcPr>
          <w:p w14:paraId="1A801DE3"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Novi plan 2023.</w:t>
            </w:r>
          </w:p>
        </w:tc>
      </w:tr>
      <w:tr w:rsidR="002B1D8C" w:rsidRPr="002B1D8C" w14:paraId="6795BF87" w14:textId="77777777" w:rsidTr="001B6A81">
        <w:trPr>
          <w:gridAfter w:val="1"/>
          <w:wAfter w:w="1016" w:type="dxa"/>
          <w:trHeight w:val="328"/>
        </w:trPr>
        <w:tc>
          <w:tcPr>
            <w:tcW w:w="2840" w:type="dxa"/>
            <w:tcBorders>
              <w:top w:val="nil"/>
              <w:left w:val="single" w:sz="8" w:space="0" w:color="auto"/>
              <w:bottom w:val="single" w:sz="8" w:space="0" w:color="auto"/>
              <w:right w:val="single" w:sz="8" w:space="0" w:color="auto"/>
            </w:tcBorders>
            <w:shd w:val="clear" w:color="000000" w:fill="FFFFFF"/>
            <w:vAlign w:val="center"/>
            <w:hideMark/>
          </w:tcPr>
          <w:p w14:paraId="729520BC"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UKUPNI RASHODI</w:t>
            </w:r>
          </w:p>
        </w:tc>
        <w:tc>
          <w:tcPr>
            <w:tcW w:w="1740" w:type="dxa"/>
            <w:gridSpan w:val="2"/>
            <w:tcBorders>
              <w:top w:val="nil"/>
              <w:left w:val="nil"/>
              <w:bottom w:val="single" w:sz="8" w:space="0" w:color="auto"/>
              <w:right w:val="single" w:sz="8" w:space="0" w:color="auto"/>
            </w:tcBorders>
            <w:shd w:val="clear" w:color="000000" w:fill="FFFFFF"/>
            <w:vAlign w:val="center"/>
            <w:hideMark/>
          </w:tcPr>
          <w:p w14:paraId="5E15CAD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161.316.160</w:t>
            </w:r>
          </w:p>
        </w:tc>
        <w:tc>
          <w:tcPr>
            <w:tcW w:w="1560" w:type="dxa"/>
            <w:gridSpan w:val="2"/>
            <w:tcBorders>
              <w:top w:val="nil"/>
              <w:left w:val="nil"/>
              <w:bottom w:val="single" w:sz="8" w:space="0" w:color="auto"/>
              <w:right w:val="single" w:sz="8" w:space="0" w:color="auto"/>
            </w:tcBorders>
            <w:shd w:val="clear" w:color="000000" w:fill="FFFFFF"/>
            <w:vAlign w:val="center"/>
            <w:hideMark/>
          </w:tcPr>
          <w:p w14:paraId="0513DF1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10.457.887</w:t>
            </w:r>
          </w:p>
        </w:tc>
        <w:tc>
          <w:tcPr>
            <w:tcW w:w="2200" w:type="dxa"/>
            <w:gridSpan w:val="2"/>
            <w:tcBorders>
              <w:top w:val="nil"/>
              <w:left w:val="nil"/>
              <w:bottom w:val="single" w:sz="8" w:space="0" w:color="auto"/>
              <w:right w:val="single" w:sz="8" w:space="0" w:color="auto"/>
            </w:tcBorders>
            <w:shd w:val="clear" w:color="000000" w:fill="FFFFFF"/>
            <w:vAlign w:val="center"/>
            <w:hideMark/>
          </w:tcPr>
          <w:p w14:paraId="666263A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171.774.047</w:t>
            </w:r>
          </w:p>
        </w:tc>
      </w:tr>
      <w:tr w:rsidR="002B1D8C" w:rsidRPr="002B1D8C" w14:paraId="3826B830" w14:textId="77777777" w:rsidTr="001B6A81">
        <w:trPr>
          <w:gridAfter w:val="1"/>
          <w:wAfter w:w="1016" w:type="dxa"/>
          <w:trHeight w:val="264"/>
        </w:trPr>
        <w:tc>
          <w:tcPr>
            <w:tcW w:w="2840" w:type="dxa"/>
            <w:tcBorders>
              <w:top w:val="nil"/>
              <w:left w:val="single" w:sz="8" w:space="0" w:color="auto"/>
              <w:bottom w:val="single" w:sz="8" w:space="0" w:color="auto"/>
              <w:right w:val="single" w:sz="8" w:space="0" w:color="auto"/>
            </w:tcBorders>
            <w:shd w:val="clear" w:color="000000" w:fill="FFFFFF"/>
            <w:vAlign w:val="center"/>
            <w:hideMark/>
          </w:tcPr>
          <w:p w14:paraId="76E19148" w14:textId="77777777" w:rsidR="002B1D8C" w:rsidRPr="002B1D8C" w:rsidRDefault="002B1D8C" w:rsidP="002B1D8C">
            <w:pPr>
              <w:spacing w:after="0" w:line="240" w:lineRule="auto"/>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07 Zdravstvo</w:t>
            </w:r>
          </w:p>
        </w:tc>
        <w:tc>
          <w:tcPr>
            <w:tcW w:w="1740" w:type="dxa"/>
            <w:gridSpan w:val="2"/>
            <w:tcBorders>
              <w:top w:val="nil"/>
              <w:left w:val="nil"/>
              <w:bottom w:val="single" w:sz="8" w:space="0" w:color="auto"/>
              <w:right w:val="single" w:sz="8" w:space="0" w:color="auto"/>
            </w:tcBorders>
            <w:shd w:val="clear" w:color="000000" w:fill="FFFFFF"/>
            <w:vAlign w:val="center"/>
            <w:hideMark/>
          </w:tcPr>
          <w:p w14:paraId="468F5EEF"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161.316.160</w:t>
            </w:r>
          </w:p>
        </w:tc>
        <w:tc>
          <w:tcPr>
            <w:tcW w:w="1560" w:type="dxa"/>
            <w:gridSpan w:val="2"/>
            <w:tcBorders>
              <w:top w:val="nil"/>
              <w:left w:val="nil"/>
              <w:bottom w:val="single" w:sz="8" w:space="0" w:color="auto"/>
              <w:right w:val="single" w:sz="8" w:space="0" w:color="auto"/>
            </w:tcBorders>
            <w:shd w:val="clear" w:color="000000" w:fill="FFFFFF"/>
            <w:vAlign w:val="center"/>
            <w:hideMark/>
          </w:tcPr>
          <w:p w14:paraId="0539C055"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10.457.887</w:t>
            </w:r>
          </w:p>
        </w:tc>
        <w:tc>
          <w:tcPr>
            <w:tcW w:w="2200" w:type="dxa"/>
            <w:gridSpan w:val="2"/>
            <w:tcBorders>
              <w:top w:val="nil"/>
              <w:left w:val="nil"/>
              <w:bottom w:val="single" w:sz="8" w:space="0" w:color="auto"/>
              <w:right w:val="single" w:sz="8" w:space="0" w:color="auto"/>
            </w:tcBorders>
            <w:shd w:val="clear" w:color="000000" w:fill="FFFFFF"/>
            <w:vAlign w:val="center"/>
            <w:hideMark/>
          </w:tcPr>
          <w:p w14:paraId="139437A0"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171.774.047</w:t>
            </w:r>
          </w:p>
        </w:tc>
      </w:tr>
      <w:tr w:rsidR="002B1D8C" w:rsidRPr="002B1D8C" w14:paraId="42B98031" w14:textId="77777777" w:rsidTr="001B6A81">
        <w:trPr>
          <w:gridAfter w:val="1"/>
          <w:wAfter w:w="1016" w:type="dxa"/>
          <w:trHeight w:val="111"/>
        </w:trPr>
        <w:tc>
          <w:tcPr>
            <w:tcW w:w="284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4074D2B8" w14:textId="77777777" w:rsidR="002B1D8C" w:rsidRPr="002B1D8C" w:rsidRDefault="002B1D8C" w:rsidP="002B1D8C">
            <w:pPr>
              <w:spacing w:after="0" w:line="240" w:lineRule="auto"/>
              <w:rPr>
                <w:rFonts w:ascii="Calibri" w:eastAsia="Times New Roman" w:hAnsi="Calibri" w:cs="Calibri"/>
                <w:i/>
                <w:iCs/>
                <w:color w:val="000000"/>
                <w:lang w:eastAsia="hr-HR"/>
              </w:rPr>
            </w:pPr>
            <w:r w:rsidRPr="002B1D8C">
              <w:rPr>
                <w:rFonts w:ascii="Calibri" w:eastAsia="Times New Roman" w:hAnsi="Calibri" w:cs="Calibri"/>
                <w:i/>
                <w:iCs/>
                <w:color w:val="000000"/>
                <w:lang w:eastAsia="hr-HR"/>
              </w:rPr>
              <w:t>073 Bolničke službe</w:t>
            </w:r>
          </w:p>
        </w:tc>
        <w:tc>
          <w:tcPr>
            <w:tcW w:w="1740" w:type="dxa"/>
            <w:gridSpan w:val="2"/>
            <w:tcBorders>
              <w:top w:val="single" w:sz="8" w:space="0" w:color="auto"/>
              <w:left w:val="nil"/>
              <w:bottom w:val="single" w:sz="4" w:space="0" w:color="auto"/>
              <w:right w:val="single" w:sz="8" w:space="0" w:color="auto"/>
            </w:tcBorders>
            <w:shd w:val="clear" w:color="000000" w:fill="FFFFFF"/>
            <w:vAlign w:val="center"/>
            <w:hideMark/>
          </w:tcPr>
          <w:p w14:paraId="5CC4A90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161.316.160</w:t>
            </w:r>
          </w:p>
        </w:tc>
        <w:tc>
          <w:tcPr>
            <w:tcW w:w="1560" w:type="dxa"/>
            <w:gridSpan w:val="2"/>
            <w:tcBorders>
              <w:top w:val="single" w:sz="8" w:space="0" w:color="auto"/>
              <w:left w:val="nil"/>
              <w:bottom w:val="single" w:sz="4" w:space="0" w:color="auto"/>
              <w:right w:val="single" w:sz="8" w:space="0" w:color="auto"/>
            </w:tcBorders>
            <w:shd w:val="clear" w:color="000000" w:fill="FFFFFF"/>
            <w:vAlign w:val="center"/>
            <w:hideMark/>
          </w:tcPr>
          <w:p w14:paraId="7F9600C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10.457.887</w:t>
            </w:r>
          </w:p>
        </w:tc>
        <w:tc>
          <w:tcPr>
            <w:tcW w:w="2200" w:type="dxa"/>
            <w:gridSpan w:val="2"/>
            <w:tcBorders>
              <w:top w:val="single" w:sz="8" w:space="0" w:color="auto"/>
              <w:left w:val="nil"/>
              <w:bottom w:val="single" w:sz="4" w:space="0" w:color="auto"/>
              <w:right w:val="single" w:sz="8" w:space="0" w:color="auto"/>
            </w:tcBorders>
            <w:shd w:val="clear" w:color="000000" w:fill="FFFFFF"/>
            <w:vAlign w:val="center"/>
            <w:hideMark/>
          </w:tcPr>
          <w:p w14:paraId="38A8E72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171.774.047</w:t>
            </w:r>
          </w:p>
        </w:tc>
      </w:tr>
      <w:tr w:rsidR="001B6A81" w:rsidRPr="002B1D8C" w14:paraId="6BB8314F" w14:textId="77777777" w:rsidTr="001B6A81">
        <w:trPr>
          <w:gridAfter w:val="1"/>
          <w:wAfter w:w="1016" w:type="dxa"/>
          <w:trHeight w:val="111"/>
        </w:trPr>
        <w:tc>
          <w:tcPr>
            <w:tcW w:w="2840" w:type="dxa"/>
            <w:tcBorders>
              <w:top w:val="single" w:sz="4" w:space="0" w:color="auto"/>
            </w:tcBorders>
            <w:shd w:val="clear" w:color="000000" w:fill="FFFFFF"/>
            <w:vAlign w:val="center"/>
          </w:tcPr>
          <w:p w14:paraId="3F57C299" w14:textId="77777777" w:rsidR="001B6A81" w:rsidRDefault="001B6A81" w:rsidP="002B1D8C">
            <w:pPr>
              <w:spacing w:after="0" w:line="240" w:lineRule="auto"/>
              <w:rPr>
                <w:rFonts w:ascii="Calibri" w:eastAsia="Times New Roman" w:hAnsi="Calibri" w:cs="Calibri"/>
                <w:i/>
                <w:iCs/>
                <w:color w:val="000000"/>
                <w:lang w:eastAsia="hr-HR"/>
              </w:rPr>
            </w:pPr>
          </w:p>
          <w:p w14:paraId="0CECA535" w14:textId="1D7F2B03" w:rsidR="001B6A81" w:rsidRDefault="001B6A81" w:rsidP="002B1D8C">
            <w:pPr>
              <w:spacing w:after="0" w:line="240" w:lineRule="auto"/>
              <w:rPr>
                <w:rFonts w:ascii="Calibri" w:eastAsia="Times New Roman" w:hAnsi="Calibri" w:cs="Calibri"/>
                <w:i/>
                <w:iCs/>
                <w:color w:val="000000"/>
                <w:lang w:eastAsia="hr-HR"/>
              </w:rPr>
            </w:pPr>
          </w:p>
          <w:p w14:paraId="32A1E0FE" w14:textId="07412E05" w:rsidR="00441C86" w:rsidRDefault="00441C86" w:rsidP="002B1D8C">
            <w:pPr>
              <w:spacing w:after="0" w:line="240" w:lineRule="auto"/>
              <w:rPr>
                <w:rFonts w:ascii="Calibri" w:eastAsia="Times New Roman" w:hAnsi="Calibri" w:cs="Calibri"/>
                <w:i/>
                <w:iCs/>
                <w:color w:val="000000"/>
                <w:lang w:eastAsia="hr-HR"/>
              </w:rPr>
            </w:pPr>
          </w:p>
          <w:p w14:paraId="6A8F1CB4" w14:textId="0F4D09A6" w:rsidR="00441C86" w:rsidRDefault="00441C86" w:rsidP="002B1D8C">
            <w:pPr>
              <w:spacing w:after="0" w:line="240" w:lineRule="auto"/>
              <w:rPr>
                <w:rFonts w:ascii="Calibri" w:eastAsia="Times New Roman" w:hAnsi="Calibri" w:cs="Calibri"/>
                <w:i/>
                <w:iCs/>
                <w:color w:val="000000"/>
                <w:lang w:eastAsia="hr-HR"/>
              </w:rPr>
            </w:pPr>
          </w:p>
          <w:p w14:paraId="1977DA22" w14:textId="25F80001" w:rsidR="00441C86" w:rsidRDefault="00441C86" w:rsidP="002B1D8C">
            <w:pPr>
              <w:spacing w:after="0" w:line="240" w:lineRule="auto"/>
              <w:rPr>
                <w:rFonts w:ascii="Calibri" w:eastAsia="Times New Roman" w:hAnsi="Calibri" w:cs="Calibri"/>
                <w:i/>
                <w:iCs/>
                <w:color w:val="000000"/>
                <w:lang w:eastAsia="hr-HR"/>
              </w:rPr>
            </w:pPr>
          </w:p>
          <w:p w14:paraId="3624DBF0" w14:textId="3F165B28" w:rsidR="00441C86" w:rsidRDefault="00441C86" w:rsidP="002B1D8C">
            <w:pPr>
              <w:spacing w:after="0" w:line="240" w:lineRule="auto"/>
              <w:rPr>
                <w:rFonts w:ascii="Calibri" w:eastAsia="Times New Roman" w:hAnsi="Calibri" w:cs="Calibri"/>
                <w:i/>
                <w:iCs/>
                <w:color w:val="000000"/>
                <w:lang w:eastAsia="hr-HR"/>
              </w:rPr>
            </w:pPr>
          </w:p>
          <w:p w14:paraId="57B3E69F" w14:textId="2BA33A7A" w:rsidR="00441C86" w:rsidRDefault="00441C86" w:rsidP="002B1D8C">
            <w:pPr>
              <w:spacing w:after="0" w:line="240" w:lineRule="auto"/>
              <w:rPr>
                <w:rFonts w:ascii="Calibri" w:eastAsia="Times New Roman" w:hAnsi="Calibri" w:cs="Calibri"/>
                <w:i/>
                <w:iCs/>
                <w:color w:val="000000"/>
                <w:lang w:eastAsia="hr-HR"/>
              </w:rPr>
            </w:pPr>
          </w:p>
          <w:p w14:paraId="3007368F" w14:textId="1FC4D66E" w:rsidR="00441C86" w:rsidRDefault="00441C86" w:rsidP="002B1D8C">
            <w:pPr>
              <w:spacing w:after="0" w:line="240" w:lineRule="auto"/>
              <w:rPr>
                <w:rFonts w:ascii="Calibri" w:eastAsia="Times New Roman" w:hAnsi="Calibri" w:cs="Calibri"/>
                <w:i/>
                <w:iCs/>
                <w:color w:val="000000"/>
                <w:lang w:eastAsia="hr-HR"/>
              </w:rPr>
            </w:pPr>
          </w:p>
          <w:p w14:paraId="5D630291" w14:textId="3A664EE4" w:rsidR="00441C86" w:rsidRDefault="00441C86" w:rsidP="002B1D8C">
            <w:pPr>
              <w:spacing w:after="0" w:line="240" w:lineRule="auto"/>
              <w:rPr>
                <w:rFonts w:ascii="Calibri" w:eastAsia="Times New Roman" w:hAnsi="Calibri" w:cs="Calibri"/>
                <w:i/>
                <w:iCs/>
                <w:color w:val="000000"/>
                <w:lang w:eastAsia="hr-HR"/>
              </w:rPr>
            </w:pPr>
          </w:p>
          <w:p w14:paraId="01ED4EFC" w14:textId="07FBB7F9" w:rsidR="00441C86" w:rsidRDefault="00441C86" w:rsidP="002B1D8C">
            <w:pPr>
              <w:spacing w:after="0" w:line="240" w:lineRule="auto"/>
              <w:rPr>
                <w:rFonts w:ascii="Calibri" w:eastAsia="Times New Roman" w:hAnsi="Calibri" w:cs="Calibri"/>
                <w:i/>
                <w:iCs/>
                <w:color w:val="000000"/>
                <w:lang w:eastAsia="hr-HR"/>
              </w:rPr>
            </w:pPr>
          </w:p>
          <w:p w14:paraId="5ECD7531" w14:textId="77777777" w:rsidR="00441C86" w:rsidRDefault="00441C86" w:rsidP="002B1D8C">
            <w:pPr>
              <w:spacing w:after="0" w:line="240" w:lineRule="auto"/>
              <w:rPr>
                <w:rFonts w:ascii="Calibri" w:eastAsia="Times New Roman" w:hAnsi="Calibri" w:cs="Calibri"/>
                <w:i/>
                <w:iCs/>
                <w:color w:val="000000"/>
                <w:lang w:eastAsia="hr-HR"/>
              </w:rPr>
            </w:pPr>
          </w:p>
          <w:p w14:paraId="2A1959A3" w14:textId="24D14FBC" w:rsidR="001B6A81" w:rsidRPr="002B1D8C" w:rsidRDefault="001B6A81" w:rsidP="002B1D8C">
            <w:pPr>
              <w:spacing w:after="0" w:line="240" w:lineRule="auto"/>
              <w:rPr>
                <w:rFonts w:ascii="Calibri" w:eastAsia="Times New Roman" w:hAnsi="Calibri" w:cs="Calibri"/>
                <w:i/>
                <w:iCs/>
                <w:color w:val="000000"/>
                <w:lang w:eastAsia="hr-HR"/>
              </w:rPr>
            </w:pPr>
          </w:p>
        </w:tc>
        <w:tc>
          <w:tcPr>
            <w:tcW w:w="1740" w:type="dxa"/>
            <w:gridSpan w:val="2"/>
            <w:tcBorders>
              <w:top w:val="single" w:sz="4" w:space="0" w:color="auto"/>
            </w:tcBorders>
            <w:shd w:val="clear" w:color="000000" w:fill="FFFFFF"/>
            <w:vAlign w:val="center"/>
          </w:tcPr>
          <w:p w14:paraId="299081FB" w14:textId="77777777" w:rsidR="001B6A81" w:rsidRPr="002B1D8C" w:rsidRDefault="001B6A81" w:rsidP="002B1D8C">
            <w:pPr>
              <w:spacing w:after="0" w:line="240" w:lineRule="auto"/>
              <w:jc w:val="right"/>
              <w:rPr>
                <w:rFonts w:ascii="Calibri" w:eastAsia="Times New Roman" w:hAnsi="Calibri" w:cs="Calibri"/>
                <w:color w:val="000000"/>
                <w:lang w:eastAsia="hr-HR"/>
              </w:rPr>
            </w:pPr>
          </w:p>
        </w:tc>
        <w:tc>
          <w:tcPr>
            <w:tcW w:w="1560" w:type="dxa"/>
            <w:gridSpan w:val="2"/>
            <w:tcBorders>
              <w:top w:val="single" w:sz="4" w:space="0" w:color="auto"/>
            </w:tcBorders>
            <w:shd w:val="clear" w:color="000000" w:fill="FFFFFF"/>
            <w:vAlign w:val="center"/>
          </w:tcPr>
          <w:p w14:paraId="27D743C4" w14:textId="77777777" w:rsidR="001B6A81" w:rsidRPr="002B1D8C" w:rsidRDefault="001B6A81" w:rsidP="002B1D8C">
            <w:pPr>
              <w:spacing w:after="0" w:line="240" w:lineRule="auto"/>
              <w:jc w:val="right"/>
              <w:rPr>
                <w:rFonts w:ascii="Calibri" w:eastAsia="Times New Roman" w:hAnsi="Calibri" w:cs="Calibri"/>
                <w:color w:val="000000"/>
                <w:lang w:eastAsia="hr-HR"/>
              </w:rPr>
            </w:pPr>
          </w:p>
        </w:tc>
        <w:tc>
          <w:tcPr>
            <w:tcW w:w="2200" w:type="dxa"/>
            <w:gridSpan w:val="2"/>
            <w:tcBorders>
              <w:top w:val="single" w:sz="4" w:space="0" w:color="auto"/>
            </w:tcBorders>
            <w:shd w:val="clear" w:color="000000" w:fill="FFFFFF"/>
            <w:vAlign w:val="center"/>
          </w:tcPr>
          <w:p w14:paraId="084F77EB" w14:textId="77777777" w:rsidR="001B6A81" w:rsidRPr="002B1D8C" w:rsidRDefault="001B6A81" w:rsidP="002B1D8C">
            <w:pPr>
              <w:spacing w:after="0" w:line="240" w:lineRule="auto"/>
              <w:jc w:val="right"/>
              <w:rPr>
                <w:rFonts w:ascii="Calibri" w:eastAsia="Times New Roman" w:hAnsi="Calibri" w:cs="Calibri"/>
                <w:color w:val="000000"/>
                <w:lang w:eastAsia="hr-HR"/>
              </w:rPr>
            </w:pPr>
          </w:p>
        </w:tc>
      </w:tr>
    </w:tbl>
    <w:p w14:paraId="7378702D" w14:textId="05351ACD" w:rsidR="002B0038" w:rsidRPr="000E2FBA" w:rsidRDefault="002B0038" w:rsidP="009D6532">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1" w:name="_Toc116997199"/>
      <w:r w:rsidRPr="000E2FBA">
        <w:lastRenderedPageBreak/>
        <w:t>OBRAZLOŽENJE OPĆEG DIJELA FINANCIJSKOG PLANA</w:t>
      </w:r>
      <w:bookmarkEnd w:id="1"/>
      <w:r w:rsidRPr="000E2FBA">
        <w:t xml:space="preserve"> </w:t>
      </w:r>
      <w:r w:rsidR="002B1D8C">
        <w:t>– 1.rebalans</w:t>
      </w:r>
    </w:p>
    <w:p w14:paraId="6E74566C" w14:textId="77777777" w:rsidR="002B0038" w:rsidRDefault="002B0038" w:rsidP="002B0038">
      <w:pPr>
        <w:spacing w:line="240" w:lineRule="auto"/>
        <w:jc w:val="both"/>
        <w:rPr>
          <w:rFonts w:ascii="Times New Roman" w:hAnsi="Times New Roman" w:cs="Times New Roman"/>
          <w:b/>
          <w:sz w:val="24"/>
          <w:szCs w:val="24"/>
        </w:rPr>
      </w:pPr>
    </w:p>
    <w:p w14:paraId="0024529E" w14:textId="77777777" w:rsidR="002B0038" w:rsidRPr="00033CD0" w:rsidRDefault="002B0038" w:rsidP="002B0038">
      <w:pPr>
        <w:spacing w:line="240" w:lineRule="auto"/>
        <w:jc w:val="both"/>
        <w:rPr>
          <w:rFonts w:cstheme="minorHAnsi"/>
          <w:b/>
          <w:sz w:val="24"/>
          <w:szCs w:val="24"/>
        </w:rPr>
      </w:pPr>
      <w:r w:rsidRPr="00033CD0">
        <w:rPr>
          <w:rFonts w:cstheme="minorHAnsi"/>
          <w:b/>
          <w:sz w:val="24"/>
          <w:szCs w:val="24"/>
        </w:rPr>
        <w:t>PRIHODI I PRIMICI</w:t>
      </w:r>
    </w:p>
    <w:p w14:paraId="7754F4D3" w14:textId="7F0520D0" w:rsidR="002B0038" w:rsidRPr="00BD2618" w:rsidRDefault="002B0038" w:rsidP="002B0038">
      <w:pPr>
        <w:spacing w:line="240" w:lineRule="auto"/>
        <w:jc w:val="both"/>
        <w:rPr>
          <w:rFonts w:cstheme="minorHAnsi"/>
          <w:bCs/>
        </w:rPr>
      </w:pPr>
      <w:r w:rsidRPr="00BD2618">
        <w:rPr>
          <w:rFonts w:cstheme="minorHAnsi"/>
          <w:bCs/>
        </w:rPr>
        <w:t xml:space="preserve">Ukupni prihodi planirani za 2023. </w:t>
      </w:r>
      <w:r w:rsidR="00DD6445">
        <w:rPr>
          <w:rFonts w:cstheme="minorHAnsi"/>
          <w:bCs/>
        </w:rPr>
        <w:t>povećavaju se za 8.345.110 EUR, te iznose 169.657.686 EUR.</w:t>
      </w:r>
    </w:p>
    <w:p w14:paraId="11412E78" w14:textId="302AF9E1" w:rsidR="002B0038" w:rsidRPr="00BD2618" w:rsidRDefault="002B0038" w:rsidP="002B0038">
      <w:pPr>
        <w:spacing w:line="240" w:lineRule="auto"/>
        <w:jc w:val="both"/>
        <w:rPr>
          <w:rFonts w:cstheme="minorHAnsi"/>
          <w:bCs/>
        </w:rPr>
      </w:pPr>
      <w:r w:rsidRPr="00BD2618">
        <w:rPr>
          <w:rFonts w:cstheme="minorHAnsi"/>
          <w:bCs/>
        </w:rPr>
        <w:t>Prihodi skupine 63 Pomoći iz inozemstva i od subjekata unutar općeg proračuna</w:t>
      </w:r>
      <w:r w:rsidR="00DD6445">
        <w:rPr>
          <w:rFonts w:cstheme="minorHAnsi"/>
          <w:bCs/>
        </w:rPr>
        <w:t xml:space="preserve"> povećavaju se za 319.894 EUR i to na IF 56 osnovom nove dinamike realizacije projekta K890003</w:t>
      </w:r>
      <w:r w:rsidRPr="00BD2618">
        <w:rPr>
          <w:rFonts w:cstheme="minorHAnsi"/>
          <w:bCs/>
        </w:rPr>
        <w:t>.</w:t>
      </w:r>
    </w:p>
    <w:p w14:paraId="0CA06479" w14:textId="1B173F89" w:rsidR="002B0038" w:rsidRPr="00BD2618" w:rsidRDefault="002B0038" w:rsidP="002B0038">
      <w:pPr>
        <w:spacing w:line="240" w:lineRule="auto"/>
        <w:jc w:val="both"/>
        <w:rPr>
          <w:rFonts w:cstheme="minorHAnsi"/>
          <w:bCs/>
        </w:rPr>
      </w:pPr>
      <w:r w:rsidRPr="00BD2618">
        <w:rPr>
          <w:rFonts w:cstheme="minorHAnsi"/>
          <w:bCs/>
        </w:rPr>
        <w:t xml:space="preserve">Prihodi skupine 64 Prihodi od imovine </w:t>
      </w:r>
      <w:r w:rsidR="00DD6445">
        <w:rPr>
          <w:rFonts w:cstheme="minorHAnsi"/>
          <w:bCs/>
        </w:rPr>
        <w:t>nisu korigirani</w:t>
      </w:r>
      <w:r w:rsidRPr="00BD2618">
        <w:rPr>
          <w:rFonts w:cstheme="minorHAnsi"/>
          <w:bCs/>
        </w:rPr>
        <w:t>.</w:t>
      </w:r>
    </w:p>
    <w:p w14:paraId="003B3640" w14:textId="6FB42079" w:rsidR="002B0038" w:rsidRPr="00BD2618" w:rsidRDefault="002B0038" w:rsidP="002B0038">
      <w:pPr>
        <w:spacing w:line="240" w:lineRule="auto"/>
        <w:jc w:val="both"/>
        <w:rPr>
          <w:rFonts w:cstheme="minorHAnsi"/>
          <w:bCs/>
        </w:rPr>
      </w:pPr>
      <w:r w:rsidRPr="00BD2618">
        <w:rPr>
          <w:rFonts w:cstheme="minorHAnsi"/>
          <w:bCs/>
        </w:rPr>
        <w:t xml:space="preserve">Prihodi skupine 65 Prihodi od upravnih i administrativnih pristojbi, pristojbi po posebnim propisima i naknada </w:t>
      </w:r>
      <w:r w:rsidR="00DD6445">
        <w:rPr>
          <w:rFonts w:cstheme="minorHAnsi"/>
          <w:bCs/>
        </w:rPr>
        <w:t xml:space="preserve">povećavaju se za 20.000 EUR, te iznose 9.347.110 EUR. Povećanje je u cijelosti planirano na IF 43 </w:t>
      </w:r>
      <w:r w:rsidRPr="00BD2618">
        <w:rPr>
          <w:rFonts w:cstheme="minorHAnsi"/>
          <w:bCs/>
        </w:rPr>
        <w:t xml:space="preserve"> </w:t>
      </w:r>
      <w:r w:rsidR="00DD6445">
        <w:rPr>
          <w:rFonts w:cstheme="minorHAnsi"/>
          <w:bCs/>
        </w:rPr>
        <w:t xml:space="preserve">osnovom </w:t>
      </w:r>
      <w:r w:rsidRPr="00BD2618">
        <w:rPr>
          <w:rFonts w:cstheme="minorHAnsi"/>
          <w:bCs/>
        </w:rPr>
        <w:t>prihodi od naknade štete.</w:t>
      </w:r>
    </w:p>
    <w:p w14:paraId="7A9CE2E1" w14:textId="1A28B8D1" w:rsidR="002B0038" w:rsidRPr="00BD2618" w:rsidRDefault="002B0038" w:rsidP="002B0038">
      <w:pPr>
        <w:spacing w:line="240" w:lineRule="auto"/>
        <w:jc w:val="both"/>
        <w:rPr>
          <w:rFonts w:cstheme="minorHAnsi"/>
          <w:bCs/>
        </w:rPr>
      </w:pPr>
      <w:r w:rsidRPr="00BD2618">
        <w:rPr>
          <w:rFonts w:cstheme="minorHAnsi"/>
          <w:bCs/>
        </w:rPr>
        <w:t xml:space="preserve">Prihodi skupine 66 Prihodi od prodaje proizvoda i robe, te pruženih usluga i prihodi od donacija </w:t>
      </w:r>
      <w:r w:rsidR="00DD6445">
        <w:rPr>
          <w:rFonts w:cstheme="minorHAnsi"/>
          <w:bCs/>
        </w:rPr>
        <w:t xml:space="preserve">povećavaju se za 2.000 EUR, te iznose 1.640.543 EUR. Povećanje je u cijelosti planirano na IF 61 osnovom prihoda od tekućih donacija. </w:t>
      </w:r>
    </w:p>
    <w:p w14:paraId="6FB8C354" w14:textId="0296B125" w:rsidR="002B0038" w:rsidRPr="00BD2618" w:rsidRDefault="002B0038" w:rsidP="002B0038">
      <w:pPr>
        <w:spacing w:line="240" w:lineRule="auto"/>
        <w:jc w:val="both"/>
        <w:rPr>
          <w:rFonts w:cstheme="minorHAnsi"/>
          <w:bCs/>
        </w:rPr>
      </w:pPr>
      <w:r w:rsidRPr="00BD2618">
        <w:rPr>
          <w:rFonts w:cstheme="minorHAnsi"/>
          <w:bCs/>
        </w:rPr>
        <w:t xml:space="preserve">Prihodi skupine 67 Prihodi iz nadležnog proračuna i od HZZO-a temeljem ugovornih obveza </w:t>
      </w:r>
      <w:r w:rsidR="00DD6445">
        <w:rPr>
          <w:rFonts w:cstheme="minorHAnsi"/>
          <w:bCs/>
        </w:rPr>
        <w:t xml:space="preserve">povećavaju se za 8.003.216 EUR, te iznose 150.562.958 EUR. </w:t>
      </w:r>
      <w:r w:rsidR="00562D68">
        <w:rPr>
          <w:rFonts w:cstheme="minorHAnsi"/>
          <w:bCs/>
        </w:rPr>
        <w:t xml:space="preserve"> Pri tome je povećanje na IF 11 planirano u iznosu 4.099.909 EUR osnovom nove dinamike projekta K890003, na IF 12 planirano povećanje iznosi 1.023.824 EUR zbog nove dinamike projekta K890003, te na IF 43 planirano povećanje iznosi 2.879.483</w:t>
      </w:r>
      <w:r w:rsidR="00411749">
        <w:rPr>
          <w:rFonts w:cstheme="minorHAnsi"/>
          <w:bCs/>
        </w:rPr>
        <w:t xml:space="preserve"> EUR</w:t>
      </w:r>
      <w:r w:rsidR="00562D68">
        <w:rPr>
          <w:rFonts w:cstheme="minorHAnsi"/>
          <w:bCs/>
        </w:rPr>
        <w:t xml:space="preserve"> osnovom povećanja prihoda od HZZO-a osnovom ugovornih obveza. </w:t>
      </w:r>
    </w:p>
    <w:p w14:paraId="1E2A63D4" w14:textId="5E809DC0" w:rsidR="002B0038" w:rsidRPr="00BD2618" w:rsidRDefault="002B0038" w:rsidP="002B0038">
      <w:pPr>
        <w:spacing w:line="240" w:lineRule="auto"/>
        <w:jc w:val="both"/>
        <w:rPr>
          <w:rFonts w:cstheme="minorHAnsi"/>
          <w:bCs/>
        </w:rPr>
      </w:pPr>
      <w:r w:rsidRPr="00BD2618">
        <w:rPr>
          <w:rFonts w:cstheme="minorHAnsi"/>
          <w:bCs/>
        </w:rPr>
        <w:t xml:space="preserve">Prihodi skupine 68 Kazne, upravne mjere i ostali prihodi </w:t>
      </w:r>
      <w:r w:rsidR="00562D68">
        <w:rPr>
          <w:rFonts w:cstheme="minorHAnsi"/>
          <w:bCs/>
        </w:rPr>
        <w:t>nisu korigirani.</w:t>
      </w:r>
    </w:p>
    <w:p w14:paraId="5B448EA9" w14:textId="031E1BEC" w:rsidR="002B0038" w:rsidRPr="00BD2618" w:rsidRDefault="002B0038" w:rsidP="002B0038">
      <w:pPr>
        <w:spacing w:line="240" w:lineRule="auto"/>
        <w:jc w:val="both"/>
        <w:rPr>
          <w:rFonts w:cstheme="minorHAnsi"/>
          <w:bCs/>
        </w:rPr>
      </w:pPr>
      <w:r w:rsidRPr="00BD2618">
        <w:rPr>
          <w:rFonts w:cstheme="minorHAnsi"/>
          <w:bCs/>
        </w:rPr>
        <w:t xml:space="preserve">Prihodi skupine 72 Prihodi od prodaje proizvedene dugotrajne imovine </w:t>
      </w:r>
      <w:r w:rsidR="00562D68">
        <w:rPr>
          <w:rFonts w:cstheme="minorHAnsi"/>
          <w:bCs/>
        </w:rPr>
        <w:t xml:space="preserve">nisu korigirani. </w:t>
      </w:r>
    </w:p>
    <w:p w14:paraId="7021D0A5" w14:textId="2EEDABAC" w:rsidR="002B0038" w:rsidRPr="00BD2618" w:rsidRDefault="002B0038" w:rsidP="002B0038">
      <w:pPr>
        <w:spacing w:line="240" w:lineRule="auto"/>
        <w:jc w:val="both"/>
        <w:rPr>
          <w:rFonts w:cstheme="minorHAnsi"/>
          <w:bCs/>
        </w:rPr>
      </w:pPr>
      <w:bookmarkStart w:id="2" w:name="_Hlk116644183"/>
      <w:r w:rsidRPr="00BD2618">
        <w:rPr>
          <w:rFonts w:cstheme="minorHAnsi"/>
          <w:bCs/>
        </w:rPr>
        <w:t>U razdoblju 2023</w:t>
      </w:r>
      <w:r w:rsidR="00562D68">
        <w:rPr>
          <w:rFonts w:cstheme="minorHAnsi"/>
          <w:bCs/>
        </w:rPr>
        <w:t xml:space="preserve">. </w:t>
      </w:r>
      <w:r w:rsidRPr="00BD2618">
        <w:rPr>
          <w:rFonts w:cstheme="minorHAnsi"/>
          <w:bCs/>
        </w:rPr>
        <w:t>nisu planirani primici.</w:t>
      </w:r>
    </w:p>
    <w:bookmarkEnd w:id="2"/>
    <w:p w14:paraId="3E7A2D7D" w14:textId="77777777" w:rsidR="005B5398" w:rsidRPr="00033CD0" w:rsidRDefault="005B5398" w:rsidP="002B0038">
      <w:pPr>
        <w:spacing w:line="240" w:lineRule="auto"/>
        <w:jc w:val="both"/>
        <w:rPr>
          <w:rFonts w:cstheme="minorHAnsi"/>
          <w:bCs/>
          <w:sz w:val="24"/>
          <w:szCs w:val="24"/>
        </w:rPr>
      </w:pPr>
    </w:p>
    <w:p w14:paraId="702FDFEF" w14:textId="77777777" w:rsidR="002B0038" w:rsidRPr="00033CD0" w:rsidRDefault="002B0038" w:rsidP="002B0038">
      <w:pPr>
        <w:spacing w:line="240" w:lineRule="auto"/>
        <w:jc w:val="both"/>
        <w:rPr>
          <w:rFonts w:cstheme="minorHAnsi"/>
          <w:b/>
          <w:sz w:val="24"/>
          <w:szCs w:val="24"/>
        </w:rPr>
      </w:pPr>
      <w:bookmarkStart w:id="3" w:name="_Hlk116026473"/>
      <w:r w:rsidRPr="00033CD0">
        <w:rPr>
          <w:rFonts w:cstheme="minorHAnsi"/>
          <w:b/>
          <w:sz w:val="24"/>
          <w:szCs w:val="24"/>
        </w:rPr>
        <w:t>RASHODI I IZDACI</w:t>
      </w:r>
    </w:p>
    <w:bookmarkEnd w:id="3"/>
    <w:p w14:paraId="77AED79F" w14:textId="0B7EC937" w:rsidR="002B0038" w:rsidRDefault="002B0038" w:rsidP="002B0038">
      <w:pPr>
        <w:spacing w:line="240" w:lineRule="auto"/>
        <w:jc w:val="both"/>
        <w:rPr>
          <w:rFonts w:cstheme="minorHAnsi"/>
          <w:bCs/>
        </w:rPr>
      </w:pPr>
      <w:r w:rsidRPr="004A0CC8">
        <w:rPr>
          <w:rFonts w:cstheme="minorHAnsi"/>
          <w:bCs/>
        </w:rPr>
        <w:t xml:space="preserve">Ukupni rashodi za 2023. </w:t>
      </w:r>
      <w:r w:rsidR="00385D6F" w:rsidRPr="004A0CC8">
        <w:rPr>
          <w:rFonts w:cstheme="minorHAnsi"/>
          <w:bCs/>
        </w:rPr>
        <w:t xml:space="preserve">povećavaju se za </w:t>
      </w:r>
      <w:r w:rsidR="004A0CC8" w:rsidRPr="004A0CC8">
        <w:rPr>
          <w:rFonts w:cstheme="minorHAnsi"/>
          <w:bCs/>
        </w:rPr>
        <w:t>10.457.887 EUR</w:t>
      </w:r>
      <w:r w:rsidR="00100DA2">
        <w:rPr>
          <w:rFonts w:cstheme="minorHAnsi"/>
          <w:bCs/>
        </w:rPr>
        <w:t xml:space="preserve"> ili 4%</w:t>
      </w:r>
      <w:r w:rsidR="004A0CC8" w:rsidRPr="004A0CC8">
        <w:rPr>
          <w:rFonts w:cstheme="minorHAnsi"/>
          <w:bCs/>
        </w:rPr>
        <w:t xml:space="preserve">, te iznose 171.774.047 EUR. </w:t>
      </w:r>
    </w:p>
    <w:p w14:paraId="79DE1D9F" w14:textId="551ED928" w:rsidR="00100DA2" w:rsidRDefault="00100DA2" w:rsidP="00100DA2">
      <w:pPr>
        <w:jc w:val="both"/>
        <w:rPr>
          <w:rFonts w:cstheme="minorHAnsi"/>
          <w:bCs/>
        </w:rPr>
      </w:pPr>
      <w:r w:rsidRPr="004A0CC8">
        <w:rPr>
          <w:rFonts w:cstheme="minorHAnsi"/>
          <w:bCs/>
        </w:rPr>
        <w:t>Rashodi poslovanja povećavaju se za 3.216.813 EUR</w:t>
      </w:r>
      <w:r>
        <w:rPr>
          <w:rFonts w:cstheme="minorHAnsi"/>
          <w:bCs/>
        </w:rPr>
        <w:t xml:space="preserve"> ili 2%</w:t>
      </w:r>
      <w:r w:rsidRPr="004A0CC8">
        <w:rPr>
          <w:rFonts w:cstheme="minorHAnsi"/>
          <w:bCs/>
        </w:rPr>
        <w:t>, te iznose 148.233.456 EUR.</w:t>
      </w:r>
      <w:r>
        <w:rPr>
          <w:rFonts w:cstheme="minorHAnsi"/>
          <w:bCs/>
        </w:rPr>
        <w:t xml:space="preserve"> </w:t>
      </w:r>
    </w:p>
    <w:p w14:paraId="1B7DC068" w14:textId="13AA54E4" w:rsidR="00100DA2" w:rsidRPr="00100DA2" w:rsidRDefault="00007F69" w:rsidP="00100DA2">
      <w:pPr>
        <w:jc w:val="both"/>
        <w:rPr>
          <w:rFonts w:cstheme="minorHAnsi"/>
          <w:bCs/>
        </w:rPr>
      </w:pPr>
      <w:r>
        <w:rPr>
          <w:rFonts w:cstheme="minorHAnsi"/>
          <w:bCs/>
        </w:rPr>
        <w:t>F</w:t>
      </w:r>
      <w:r w:rsidR="00100DA2" w:rsidRPr="00100DA2">
        <w:rPr>
          <w:rFonts w:cstheme="minorHAnsi"/>
          <w:bCs/>
        </w:rPr>
        <w:t xml:space="preserve">inancijski najznačajnije povećanje od 2.771.371 EUR odnosi na Rashode za zaposlene zbog povećanja osnovice za obračun plaća od 01.04.2023.g. osnovom Dodataka I Temeljnog kolektivnog ugovora za službenike i namještenike u javnim službama. </w:t>
      </w:r>
      <w:r w:rsidR="00100DA2">
        <w:rPr>
          <w:rFonts w:cstheme="minorHAnsi"/>
          <w:bCs/>
        </w:rPr>
        <w:t xml:space="preserve">Materijalni rashodi povećavaju se za 169.382 EUR na pozicijama rashoda za stručno usavršavanje, rashoda za zaštitnu i radnu opremu, zakupnina i najamnina, te troškova sudskih postupaka. Financijski rashodi povećavaju se za 146.894 EUR osnovom zateznih kamata. Ostali rashodi povećavaju se za 130.000 EUR osnovom naknada štete pravnim i fizičkim osobama. </w:t>
      </w:r>
    </w:p>
    <w:p w14:paraId="0EC71692" w14:textId="7D884F9C" w:rsidR="002B0038" w:rsidRDefault="002B0038" w:rsidP="002B0038">
      <w:pPr>
        <w:jc w:val="both"/>
        <w:rPr>
          <w:rFonts w:cstheme="minorHAnsi"/>
          <w:bCs/>
        </w:rPr>
      </w:pPr>
      <w:r w:rsidRPr="004A0CC8">
        <w:rPr>
          <w:rFonts w:cstheme="minorHAnsi"/>
          <w:bCs/>
        </w:rPr>
        <w:t xml:space="preserve">Rashodi za nabavu nefinancijske imovine </w:t>
      </w:r>
      <w:r w:rsidR="004A0CC8" w:rsidRPr="004A0CC8">
        <w:rPr>
          <w:rFonts w:cstheme="minorHAnsi"/>
          <w:bCs/>
        </w:rPr>
        <w:t>povećavaju se za 7.241.074 EUR</w:t>
      </w:r>
      <w:r w:rsidR="00CC1E0A">
        <w:rPr>
          <w:rFonts w:cstheme="minorHAnsi"/>
          <w:bCs/>
        </w:rPr>
        <w:t xml:space="preserve"> ili 44%</w:t>
      </w:r>
      <w:r w:rsidR="004A0CC8" w:rsidRPr="004A0CC8">
        <w:rPr>
          <w:rFonts w:cstheme="minorHAnsi"/>
          <w:bCs/>
        </w:rPr>
        <w:t xml:space="preserve"> te iznose 23.540.591 EUR. </w:t>
      </w:r>
    </w:p>
    <w:p w14:paraId="7162FC32" w14:textId="5C16932F" w:rsidR="005A77C4" w:rsidRDefault="005A77C4" w:rsidP="002B0038">
      <w:pPr>
        <w:jc w:val="both"/>
        <w:rPr>
          <w:rFonts w:cstheme="minorHAnsi"/>
          <w:bCs/>
        </w:rPr>
      </w:pPr>
      <w:r>
        <w:rPr>
          <w:rFonts w:cstheme="minorHAnsi"/>
          <w:bCs/>
        </w:rPr>
        <w:t>Financijski najznačajnije povećanje odnosi se na Rashode za nabavu proizvedene dugotrajne imovine u iznosi 5.771.338 EUR</w:t>
      </w:r>
      <w:r w:rsidR="00231AAC">
        <w:rPr>
          <w:rFonts w:cstheme="minorHAnsi"/>
          <w:bCs/>
        </w:rPr>
        <w:t xml:space="preserve"> osnovom dodatnih ulaganja na građevinskim objektima</w:t>
      </w:r>
      <w:r>
        <w:rPr>
          <w:rFonts w:cstheme="minorHAnsi"/>
          <w:bCs/>
        </w:rPr>
        <w:t>. Rashodi za dodatna ulaganja na nefinancijskoj imovini povećavaju se za 1.465.736 EUR</w:t>
      </w:r>
      <w:r w:rsidR="00231AAC">
        <w:rPr>
          <w:rFonts w:cstheme="minorHAnsi"/>
          <w:bCs/>
        </w:rPr>
        <w:t xml:space="preserve"> osnovom </w:t>
      </w:r>
      <w:r w:rsidR="00FC2C44">
        <w:rPr>
          <w:rFonts w:cstheme="minorHAnsi"/>
          <w:bCs/>
        </w:rPr>
        <w:t>poslovnih objekata</w:t>
      </w:r>
      <w:r w:rsidR="00007F69">
        <w:rPr>
          <w:rFonts w:cstheme="minorHAnsi"/>
          <w:bCs/>
        </w:rPr>
        <w:t>, te medicinske i laboratorijske opreme</w:t>
      </w:r>
      <w:r w:rsidR="00231AAC">
        <w:rPr>
          <w:rFonts w:cstheme="minorHAnsi"/>
          <w:bCs/>
        </w:rPr>
        <w:t>.</w:t>
      </w:r>
      <w:r>
        <w:rPr>
          <w:rFonts w:cstheme="minorHAnsi"/>
          <w:bCs/>
        </w:rPr>
        <w:t xml:space="preserve"> </w:t>
      </w:r>
      <w:r w:rsidR="00231AAC">
        <w:rPr>
          <w:rFonts w:cstheme="minorHAnsi"/>
          <w:bCs/>
        </w:rPr>
        <w:t>R</w:t>
      </w:r>
      <w:r>
        <w:rPr>
          <w:rFonts w:cstheme="minorHAnsi"/>
          <w:bCs/>
        </w:rPr>
        <w:t>ashodi</w:t>
      </w:r>
      <w:r w:rsidR="00231AAC">
        <w:rPr>
          <w:rFonts w:cstheme="minorHAnsi"/>
          <w:bCs/>
        </w:rPr>
        <w:t xml:space="preserve"> za nabavu </w:t>
      </w:r>
      <w:proofErr w:type="spellStart"/>
      <w:r w:rsidR="00231AAC">
        <w:rPr>
          <w:rFonts w:cstheme="minorHAnsi"/>
          <w:bCs/>
        </w:rPr>
        <w:t>neproizvedene</w:t>
      </w:r>
      <w:proofErr w:type="spellEnd"/>
      <w:r w:rsidR="00231AAC">
        <w:rPr>
          <w:rFonts w:cstheme="minorHAnsi"/>
          <w:bCs/>
        </w:rPr>
        <w:t xml:space="preserve"> dugotrajne imovine povećavaju se za 4.000 EUR osnovom licenci.</w:t>
      </w:r>
      <w:r w:rsidR="00007F69">
        <w:rPr>
          <w:rFonts w:cstheme="minorHAnsi"/>
          <w:bCs/>
        </w:rPr>
        <w:t xml:space="preserve"> Financiranje navedenih povećanja najvećim je dijelom planirano iz IF 11, 12 i 563 u svrhu realizacije projekta K890003 Operativni program konkurentnost i kohezija koji završava do kraja godine, te povećanja donosa na IF 31,43,52.61 i 71 za aktivnost K890002 Izravna kapitalna ulaganja. </w:t>
      </w:r>
    </w:p>
    <w:p w14:paraId="06B98E9F" w14:textId="1BA79140" w:rsidR="002B0038" w:rsidRPr="00033CD0" w:rsidRDefault="002B0038" w:rsidP="002B0038">
      <w:pPr>
        <w:spacing w:line="240" w:lineRule="auto"/>
        <w:jc w:val="both"/>
        <w:rPr>
          <w:rFonts w:cstheme="minorHAnsi"/>
          <w:bCs/>
          <w:sz w:val="24"/>
          <w:szCs w:val="24"/>
        </w:rPr>
      </w:pPr>
      <w:r w:rsidRPr="004A0CC8">
        <w:rPr>
          <w:rFonts w:cstheme="minorHAnsi"/>
          <w:bCs/>
        </w:rPr>
        <w:t>U razdoblju 2023. nisu planirani izdaci.</w:t>
      </w:r>
    </w:p>
    <w:p w14:paraId="17A12A5A" w14:textId="77777777" w:rsidR="002B0038" w:rsidRPr="00033CD0" w:rsidRDefault="002B0038" w:rsidP="002B0038">
      <w:pPr>
        <w:spacing w:line="240" w:lineRule="auto"/>
        <w:jc w:val="both"/>
        <w:rPr>
          <w:rFonts w:cstheme="minorHAnsi"/>
          <w:b/>
          <w:sz w:val="24"/>
          <w:szCs w:val="24"/>
        </w:rPr>
      </w:pPr>
    </w:p>
    <w:p w14:paraId="1CE28834" w14:textId="77777777" w:rsidR="002B0038" w:rsidRPr="00033CD0" w:rsidRDefault="002B0038" w:rsidP="002B0038">
      <w:pPr>
        <w:spacing w:line="240" w:lineRule="auto"/>
        <w:jc w:val="both"/>
        <w:rPr>
          <w:rFonts w:cstheme="minorHAnsi"/>
          <w:b/>
          <w:sz w:val="24"/>
          <w:szCs w:val="24"/>
        </w:rPr>
      </w:pPr>
      <w:r w:rsidRPr="00033CD0">
        <w:rPr>
          <w:rFonts w:cstheme="minorHAnsi"/>
          <w:b/>
          <w:sz w:val="24"/>
          <w:szCs w:val="24"/>
        </w:rPr>
        <w:lastRenderedPageBreak/>
        <w:t>PRIJENOS SREDSTAVA IZ PRETHODNE I U SLIJEDEĆU GODINU</w:t>
      </w:r>
    </w:p>
    <w:p w14:paraId="398FEDA3" w14:textId="393B01DA" w:rsidR="002B0038" w:rsidRPr="006B141C" w:rsidRDefault="006F4162" w:rsidP="002B0038">
      <w:pPr>
        <w:pStyle w:val="Odlomakpopisa"/>
        <w:spacing w:line="240" w:lineRule="auto"/>
        <w:ind w:left="0"/>
        <w:jc w:val="both"/>
        <w:rPr>
          <w:rFonts w:cstheme="minorHAnsi"/>
          <w:lang w:eastAsia="x-none"/>
        </w:rPr>
      </w:pPr>
      <w:r w:rsidRPr="006B141C">
        <w:rPr>
          <w:rFonts w:cstheme="minorHAnsi"/>
          <w:lang w:eastAsia="x-none"/>
        </w:rPr>
        <w:t xml:space="preserve">Planirani donos iz 2022. korigiran je sukladno </w:t>
      </w:r>
      <w:r w:rsidR="00EA042E">
        <w:rPr>
          <w:rFonts w:cstheme="minorHAnsi"/>
          <w:lang w:eastAsia="x-none"/>
        </w:rPr>
        <w:t>stvarno ostvarenim</w:t>
      </w:r>
      <w:r w:rsidRPr="006B141C">
        <w:rPr>
          <w:rFonts w:cstheme="minorHAnsi"/>
          <w:lang w:eastAsia="x-none"/>
        </w:rPr>
        <w:t xml:space="preserve"> vrijednostima, te je isti povećan za 2.112.777 EUR i iznosi 2.205.683</w:t>
      </w:r>
      <w:r w:rsidR="006B141C" w:rsidRPr="006B141C">
        <w:rPr>
          <w:rFonts w:cstheme="minorHAnsi"/>
          <w:lang w:eastAsia="x-none"/>
        </w:rPr>
        <w:t xml:space="preserve"> EUR</w:t>
      </w:r>
      <w:r w:rsidRPr="006B141C">
        <w:rPr>
          <w:rFonts w:cstheme="minorHAnsi"/>
          <w:lang w:eastAsia="x-none"/>
        </w:rPr>
        <w:t xml:space="preserve">. </w:t>
      </w:r>
    </w:p>
    <w:p w14:paraId="43B3F213" w14:textId="655460DA" w:rsidR="002B0038" w:rsidRPr="00D71364" w:rsidRDefault="00DB14EF" w:rsidP="002B0038">
      <w:pPr>
        <w:pStyle w:val="Odlomakpopisa"/>
        <w:spacing w:line="240" w:lineRule="auto"/>
        <w:ind w:left="0"/>
        <w:jc w:val="both"/>
        <w:rPr>
          <w:rFonts w:cstheme="minorHAnsi"/>
          <w:lang w:eastAsia="x-none"/>
        </w:rPr>
      </w:pPr>
      <w:r w:rsidRPr="00D71364">
        <w:rPr>
          <w:rFonts w:cstheme="minorHAnsi"/>
          <w:lang w:eastAsia="x-none"/>
        </w:rPr>
        <w:t xml:space="preserve">Donos iz IF 31 povećan je za 1.102.811 EUR, te iznosi 1.169.172 EUR. Donos iz IF 43 povećan je za 252.911 EUR, te iznosi 252.911 EUR. Donos iz IF 52 povećan je za 407.613 EUR, te iznosi 407.613 EUR. Donos iz IF 61 povećan je za 291.038 EUR, te iznosi 317.583 EUR. Donos iz IF 71 </w:t>
      </w:r>
      <w:r w:rsidR="00D71364" w:rsidRPr="00D71364">
        <w:rPr>
          <w:rFonts w:cstheme="minorHAnsi"/>
          <w:lang w:eastAsia="x-none"/>
        </w:rPr>
        <w:t xml:space="preserve">povećan je za 58.404 EUR, te iznosi 58.404 EUR. </w:t>
      </w:r>
    </w:p>
    <w:p w14:paraId="695A8F1A" w14:textId="27C2CABC" w:rsidR="002B0038" w:rsidRPr="00D71364" w:rsidRDefault="002B0038" w:rsidP="002B0038">
      <w:pPr>
        <w:pStyle w:val="Odlomakpopisa"/>
        <w:spacing w:line="240" w:lineRule="auto"/>
        <w:ind w:left="0"/>
        <w:jc w:val="both"/>
        <w:rPr>
          <w:rFonts w:cstheme="minorHAnsi"/>
          <w:lang w:eastAsia="x-none"/>
        </w:rPr>
      </w:pPr>
      <w:r w:rsidRPr="00D71364">
        <w:rPr>
          <w:rFonts w:cstheme="minorHAnsi"/>
          <w:lang w:eastAsia="x-none"/>
        </w:rPr>
        <w:t xml:space="preserve">Sredstva se planiraju utrošiti za </w:t>
      </w:r>
      <w:r w:rsidR="00D71364" w:rsidRPr="00D71364">
        <w:rPr>
          <w:rFonts w:cstheme="minorHAnsi"/>
          <w:lang w:eastAsia="x-none"/>
        </w:rPr>
        <w:t xml:space="preserve">provođenje aktivnosti K890002 izravna kapitalna ulaganja, te aktivnost A890001 Administracija i upravljanje. </w:t>
      </w:r>
    </w:p>
    <w:p w14:paraId="5230CE3B" w14:textId="0589D96F" w:rsidR="002B0038" w:rsidRDefault="00D71364" w:rsidP="002B0038">
      <w:pPr>
        <w:pStyle w:val="Odlomakpopisa"/>
        <w:spacing w:line="240" w:lineRule="auto"/>
        <w:ind w:left="0"/>
        <w:jc w:val="both"/>
        <w:rPr>
          <w:rFonts w:cstheme="minorHAnsi"/>
          <w:lang w:eastAsia="x-none"/>
        </w:rPr>
      </w:pPr>
      <w:r w:rsidRPr="00D71364">
        <w:rPr>
          <w:rFonts w:cstheme="minorHAnsi"/>
          <w:lang w:eastAsia="x-none"/>
        </w:rPr>
        <w:t>Prijenos neutrošenih sredstava u slijedeću godinu</w:t>
      </w:r>
      <w:r w:rsidR="00EA042E">
        <w:rPr>
          <w:rFonts w:cstheme="minorHAnsi"/>
          <w:lang w:eastAsia="x-none"/>
        </w:rPr>
        <w:t xml:space="preserve"> nije korigiran, a</w:t>
      </w:r>
      <w:r w:rsidRPr="00D71364">
        <w:rPr>
          <w:rFonts w:cstheme="minorHAnsi"/>
          <w:lang w:eastAsia="x-none"/>
        </w:rPr>
        <w:t xml:space="preserve"> planiran je u iznosu 92.906 EUR i to sa IF 31 u iznosu 66.361 EUR, te IF 61 u iznosu 26.545. </w:t>
      </w:r>
    </w:p>
    <w:p w14:paraId="1EE46C1F" w14:textId="7CF8CDEE" w:rsidR="002B1D8C" w:rsidRDefault="002B1D8C" w:rsidP="002B0038">
      <w:pPr>
        <w:pStyle w:val="Odlomakpopisa"/>
        <w:spacing w:line="240" w:lineRule="auto"/>
        <w:ind w:left="0"/>
        <w:jc w:val="both"/>
        <w:rPr>
          <w:rFonts w:cstheme="minorHAnsi"/>
          <w:lang w:eastAsia="x-none"/>
        </w:rPr>
      </w:pPr>
    </w:p>
    <w:p w14:paraId="70011114" w14:textId="73F92293" w:rsidR="002B1D8C" w:rsidRDefault="002B1D8C" w:rsidP="002B0038">
      <w:pPr>
        <w:pStyle w:val="Odlomakpopisa"/>
        <w:spacing w:line="240" w:lineRule="auto"/>
        <w:ind w:left="0"/>
        <w:jc w:val="both"/>
        <w:rPr>
          <w:rFonts w:cstheme="minorHAnsi"/>
          <w:lang w:eastAsia="x-none"/>
        </w:rPr>
      </w:pPr>
    </w:p>
    <w:p w14:paraId="131F6687" w14:textId="77777777" w:rsidR="00A25F15" w:rsidRPr="00052FFF" w:rsidRDefault="00B726C0" w:rsidP="00E13213">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4" w:name="_Toc116997200"/>
      <w:r w:rsidRPr="00052FFF">
        <w:t>POSEBNI DIO</w:t>
      </w:r>
      <w:bookmarkEnd w:id="4"/>
    </w:p>
    <w:tbl>
      <w:tblPr>
        <w:tblW w:w="9498" w:type="dxa"/>
        <w:tblLayout w:type="fixed"/>
        <w:tblLook w:val="04A0" w:firstRow="1" w:lastRow="0" w:firstColumn="1" w:lastColumn="0" w:noHBand="0" w:noVBand="1"/>
      </w:tblPr>
      <w:tblGrid>
        <w:gridCol w:w="1985"/>
        <w:gridCol w:w="3433"/>
        <w:gridCol w:w="1338"/>
        <w:gridCol w:w="1324"/>
        <w:gridCol w:w="1418"/>
      </w:tblGrid>
      <w:tr w:rsidR="002B1D8C" w:rsidRPr="002B1D8C" w14:paraId="189406A5" w14:textId="77777777" w:rsidTr="002B1D8C">
        <w:trPr>
          <w:trHeight w:val="315"/>
        </w:trPr>
        <w:tc>
          <w:tcPr>
            <w:tcW w:w="9498" w:type="dxa"/>
            <w:gridSpan w:val="5"/>
            <w:tcBorders>
              <w:top w:val="nil"/>
              <w:left w:val="nil"/>
              <w:bottom w:val="nil"/>
              <w:right w:val="nil"/>
            </w:tcBorders>
            <w:shd w:val="clear" w:color="auto" w:fill="auto"/>
            <w:vAlign w:val="center"/>
            <w:hideMark/>
          </w:tcPr>
          <w:p w14:paraId="4CA95E50" w14:textId="77777777" w:rsidR="002B1D8C" w:rsidRPr="002B1D8C" w:rsidRDefault="002B1D8C" w:rsidP="002B1D8C">
            <w:pPr>
              <w:spacing w:after="0" w:line="240" w:lineRule="auto"/>
              <w:jc w:val="center"/>
              <w:rPr>
                <w:rFonts w:ascii="Arial" w:eastAsia="Times New Roman" w:hAnsi="Arial" w:cs="Arial"/>
                <w:b/>
                <w:bCs/>
                <w:color w:val="000000"/>
                <w:sz w:val="24"/>
                <w:szCs w:val="24"/>
                <w:lang w:eastAsia="hr-HR"/>
              </w:rPr>
            </w:pPr>
            <w:r w:rsidRPr="002B1D8C">
              <w:rPr>
                <w:rFonts w:ascii="Arial" w:eastAsia="Times New Roman" w:hAnsi="Arial" w:cs="Arial"/>
                <w:b/>
                <w:bCs/>
                <w:color w:val="000000"/>
                <w:sz w:val="24"/>
                <w:szCs w:val="24"/>
                <w:lang w:eastAsia="hr-HR"/>
              </w:rPr>
              <w:t>II. POSEBNI DIO</w:t>
            </w:r>
          </w:p>
        </w:tc>
      </w:tr>
      <w:tr w:rsidR="002B1D8C" w:rsidRPr="002B1D8C" w14:paraId="06BFFB52" w14:textId="77777777" w:rsidTr="002B1D8C">
        <w:trPr>
          <w:trHeight w:val="315"/>
        </w:trPr>
        <w:tc>
          <w:tcPr>
            <w:tcW w:w="1985" w:type="dxa"/>
            <w:tcBorders>
              <w:top w:val="nil"/>
              <w:left w:val="nil"/>
              <w:bottom w:val="nil"/>
              <w:right w:val="nil"/>
            </w:tcBorders>
            <w:shd w:val="clear" w:color="auto" w:fill="auto"/>
            <w:vAlign w:val="center"/>
            <w:hideMark/>
          </w:tcPr>
          <w:p w14:paraId="01CFAAC8" w14:textId="77777777" w:rsidR="002B1D8C" w:rsidRPr="002B1D8C" w:rsidRDefault="002B1D8C" w:rsidP="002B1D8C">
            <w:pPr>
              <w:spacing w:after="0" w:line="240" w:lineRule="auto"/>
              <w:jc w:val="center"/>
              <w:rPr>
                <w:rFonts w:ascii="Arial" w:eastAsia="Times New Roman" w:hAnsi="Arial" w:cs="Arial"/>
                <w:b/>
                <w:bCs/>
                <w:color w:val="000000"/>
                <w:sz w:val="24"/>
                <w:szCs w:val="24"/>
                <w:lang w:eastAsia="hr-HR"/>
              </w:rPr>
            </w:pPr>
          </w:p>
        </w:tc>
        <w:tc>
          <w:tcPr>
            <w:tcW w:w="3433" w:type="dxa"/>
            <w:tcBorders>
              <w:top w:val="nil"/>
              <w:left w:val="nil"/>
              <w:bottom w:val="nil"/>
              <w:right w:val="nil"/>
            </w:tcBorders>
            <w:shd w:val="clear" w:color="auto" w:fill="auto"/>
            <w:vAlign w:val="center"/>
            <w:hideMark/>
          </w:tcPr>
          <w:p w14:paraId="16D76F09"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338" w:type="dxa"/>
            <w:tcBorders>
              <w:top w:val="nil"/>
              <w:left w:val="nil"/>
              <w:bottom w:val="nil"/>
              <w:right w:val="nil"/>
            </w:tcBorders>
            <w:shd w:val="clear" w:color="auto" w:fill="auto"/>
            <w:vAlign w:val="center"/>
            <w:hideMark/>
          </w:tcPr>
          <w:p w14:paraId="61CB5E79"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324" w:type="dxa"/>
            <w:tcBorders>
              <w:top w:val="nil"/>
              <w:left w:val="nil"/>
              <w:bottom w:val="nil"/>
              <w:right w:val="nil"/>
            </w:tcBorders>
            <w:shd w:val="clear" w:color="auto" w:fill="auto"/>
            <w:vAlign w:val="center"/>
            <w:hideMark/>
          </w:tcPr>
          <w:p w14:paraId="51F42D42"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vAlign w:val="center"/>
            <w:hideMark/>
          </w:tcPr>
          <w:p w14:paraId="1F792CFF" w14:textId="77777777" w:rsidR="002B1D8C" w:rsidRPr="002B1D8C" w:rsidRDefault="002B1D8C" w:rsidP="002B1D8C">
            <w:pPr>
              <w:spacing w:after="0" w:line="240" w:lineRule="auto"/>
              <w:rPr>
                <w:rFonts w:ascii="Times New Roman" w:eastAsia="Times New Roman" w:hAnsi="Times New Roman" w:cs="Times New Roman"/>
                <w:sz w:val="20"/>
                <w:szCs w:val="20"/>
                <w:lang w:eastAsia="hr-HR"/>
              </w:rPr>
            </w:pPr>
          </w:p>
        </w:tc>
      </w:tr>
      <w:tr w:rsidR="002B1D8C" w:rsidRPr="002B1D8C" w14:paraId="66CFE6AD" w14:textId="77777777" w:rsidTr="002B1D8C">
        <w:trPr>
          <w:trHeight w:val="615"/>
        </w:trPr>
        <w:tc>
          <w:tcPr>
            <w:tcW w:w="1985" w:type="dxa"/>
            <w:tcBorders>
              <w:top w:val="single" w:sz="8" w:space="0" w:color="auto"/>
              <w:left w:val="single" w:sz="8" w:space="0" w:color="auto"/>
              <w:bottom w:val="single" w:sz="8" w:space="0" w:color="auto"/>
              <w:right w:val="single" w:sz="8" w:space="0" w:color="auto"/>
            </w:tcBorders>
            <w:shd w:val="clear" w:color="000000" w:fill="D5DCE4"/>
            <w:vAlign w:val="center"/>
            <w:hideMark/>
          </w:tcPr>
          <w:p w14:paraId="0E19339C"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Šifra</w:t>
            </w:r>
          </w:p>
        </w:tc>
        <w:tc>
          <w:tcPr>
            <w:tcW w:w="3433" w:type="dxa"/>
            <w:tcBorders>
              <w:top w:val="single" w:sz="8" w:space="0" w:color="auto"/>
              <w:left w:val="nil"/>
              <w:bottom w:val="single" w:sz="8" w:space="0" w:color="auto"/>
              <w:right w:val="single" w:sz="8" w:space="0" w:color="auto"/>
            </w:tcBorders>
            <w:shd w:val="clear" w:color="000000" w:fill="D5DCE4"/>
            <w:vAlign w:val="center"/>
            <w:hideMark/>
          </w:tcPr>
          <w:p w14:paraId="77DDB1B3"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 xml:space="preserve">Naziv </w:t>
            </w:r>
          </w:p>
        </w:tc>
        <w:tc>
          <w:tcPr>
            <w:tcW w:w="1338" w:type="dxa"/>
            <w:tcBorders>
              <w:top w:val="single" w:sz="8" w:space="0" w:color="auto"/>
              <w:left w:val="nil"/>
              <w:bottom w:val="single" w:sz="8" w:space="0" w:color="auto"/>
              <w:right w:val="single" w:sz="8" w:space="0" w:color="auto"/>
            </w:tcBorders>
            <w:shd w:val="clear" w:color="000000" w:fill="D5DCE4"/>
            <w:vAlign w:val="center"/>
            <w:hideMark/>
          </w:tcPr>
          <w:p w14:paraId="0EF70B8E"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Plan za 2023.</w:t>
            </w:r>
          </w:p>
        </w:tc>
        <w:tc>
          <w:tcPr>
            <w:tcW w:w="1324" w:type="dxa"/>
            <w:tcBorders>
              <w:top w:val="single" w:sz="8" w:space="0" w:color="auto"/>
              <w:left w:val="nil"/>
              <w:bottom w:val="single" w:sz="8" w:space="0" w:color="auto"/>
              <w:right w:val="single" w:sz="8" w:space="0" w:color="auto"/>
            </w:tcBorders>
            <w:shd w:val="clear" w:color="000000" w:fill="D5DCE4"/>
            <w:vAlign w:val="center"/>
            <w:hideMark/>
          </w:tcPr>
          <w:p w14:paraId="3682ECE0"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Povećanje/smanjenje</w:t>
            </w:r>
          </w:p>
        </w:tc>
        <w:tc>
          <w:tcPr>
            <w:tcW w:w="1418" w:type="dxa"/>
            <w:tcBorders>
              <w:top w:val="single" w:sz="8" w:space="0" w:color="auto"/>
              <w:left w:val="nil"/>
              <w:bottom w:val="single" w:sz="8" w:space="0" w:color="auto"/>
              <w:right w:val="single" w:sz="8" w:space="0" w:color="auto"/>
            </w:tcBorders>
            <w:shd w:val="clear" w:color="000000" w:fill="D5DCE4"/>
            <w:vAlign w:val="center"/>
            <w:hideMark/>
          </w:tcPr>
          <w:p w14:paraId="57C6203F" w14:textId="77777777" w:rsidR="002B1D8C" w:rsidRPr="002B1D8C" w:rsidRDefault="002B1D8C" w:rsidP="002B1D8C">
            <w:pPr>
              <w:spacing w:after="0" w:line="240" w:lineRule="auto"/>
              <w:jc w:val="center"/>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Novi plan 2023.</w:t>
            </w:r>
          </w:p>
        </w:tc>
      </w:tr>
      <w:tr w:rsidR="002B1D8C" w:rsidRPr="002B1D8C" w14:paraId="59198C11" w14:textId="77777777" w:rsidTr="00D275EA">
        <w:trPr>
          <w:trHeight w:val="231"/>
        </w:trPr>
        <w:tc>
          <w:tcPr>
            <w:tcW w:w="1985" w:type="dxa"/>
            <w:tcBorders>
              <w:top w:val="nil"/>
              <w:left w:val="single" w:sz="8" w:space="0" w:color="auto"/>
              <w:bottom w:val="single" w:sz="8" w:space="0" w:color="auto"/>
              <w:right w:val="single" w:sz="8" w:space="0" w:color="auto"/>
            </w:tcBorders>
            <w:shd w:val="clear" w:color="auto" w:fill="auto"/>
            <w:vAlign w:val="center"/>
            <w:hideMark/>
          </w:tcPr>
          <w:p w14:paraId="50D17A3A" w14:textId="77777777" w:rsidR="002B1D8C" w:rsidRPr="002B1D8C" w:rsidRDefault="002B1D8C" w:rsidP="002B1D8C">
            <w:pPr>
              <w:spacing w:after="0" w:line="240" w:lineRule="auto"/>
              <w:ind w:firstLineChars="200" w:firstLine="442"/>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26400</w:t>
            </w:r>
          </w:p>
        </w:tc>
        <w:tc>
          <w:tcPr>
            <w:tcW w:w="3433" w:type="dxa"/>
            <w:tcBorders>
              <w:top w:val="nil"/>
              <w:left w:val="nil"/>
              <w:bottom w:val="single" w:sz="8" w:space="0" w:color="auto"/>
              <w:right w:val="single" w:sz="8" w:space="0" w:color="auto"/>
            </w:tcBorders>
            <w:shd w:val="clear" w:color="auto" w:fill="auto"/>
            <w:vAlign w:val="center"/>
            <w:hideMark/>
          </w:tcPr>
          <w:p w14:paraId="0F4AD4D2"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Klinički bolnički centar Osijek</w:t>
            </w:r>
          </w:p>
        </w:tc>
        <w:tc>
          <w:tcPr>
            <w:tcW w:w="1338" w:type="dxa"/>
            <w:tcBorders>
              <w:top w:val="nil"/>
              <w:left w:val="nil"/>
              <w:bottom w:val="single" w:sz="8" w:space="0" w:color="auto"/>
              <w:right w:val="single" w:sz="8" w:space="0" w:color="auto"/>
            </w:tcBorders>
            <w:shd w:val="clear" w:color="auto" w:fill="auto"/>
            <w:vAlign w:val="center"/>
            <w:hideMark/>
          </w:tcPr>
          <w:p w14:paraId="44D3364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161.316.160</w:t>
            </w:r>
          </w:p>
        </w:tc>
        <w:tc>
          <w:tcPr>
            <w:tcW w:w="1324" w:type="dxa"/>
            <w:tcBorders>
              <w:top w:val="nil"/>
              <w:left w:val="nil"/>
              <w:bottom w:val="single" w:sz="8" w:space="0" w:color="auto"/>
              <w:right w:val="single" w:sz="8" w:space="0" w:color="auto"/>
            </w:tcBorders>
            <w:shd w:val="clear" w:color="auto" w:fill="auto"/>
            <w:vAlign w:val="center"/>
            <w:hideMark/>
          </w:tcPr>
          <w:p w14:paraId="75D6589F"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10.457.887</w:t>
            </w:r>
          </w:p>
        </w:tc>
        <w:tc>
          <w:tcPr>
            <w:tcW w:w="1418" w:type="dxa"/>
            <w:tcBorders>
              <w:top w:val="nil"/>
              <w:left w:val="nil"/>
              <w:bottom w:val="single" w:sz="8" w:space="0" w:color="auto"/>
              <w:right w:val="single" w:sz="8" w:space="0" w:color="auto"/>
            </w:tcBorders>
            <w:shd w:val="clear" w:color="auto" w:fill="auto"/>
            <w:vAlign w:val="center"/>
            <w:hideMark/>
          </w:tcPr>
          <w:p w14:paraId="3B12BE4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171.774.047</w:t>
            </w:r>
          </w:p>
        </w:tc>
      </w:tr>
      <w:tr w:rsidR="002B1D8C" w:rsidRPr="002B1D8C" w14:paraId="6529FD1C"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41F5AD1" w14:textId="77777777" w:rsidR="002B1D8C" w:rsidRPr="002B1D8C" w:rsidRDefault="002B1D8C" w:rsidP="002B1D8C">
            <w:pPr>
              <w:spacing w:after="0" w:line="240" w:lineRule="auto"/>
              <w:ind w:firstLineChars="300" w:firstLine="663"/>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3602</w:t>
            </w:r>
          </w:p>
        </w:tc>
        <w:tc>
          <w:tcPr>
            <w:tcW w:w="3433" w:type="dxa"/>
            <w:tcBorders>
              <w:top w:val="nil"/>
              <w:left w:val="nil"/>
              <w:bottom w:val="single" w:sz="8" w:space="0" w:color="auto"/>
              <w:right w:val="single" w:sz="8" w:space="0" w:color="auto"/>
            </w:tcBorders>
            <w:shd w:val="clear" w:color="000000" w:fill="FFFFFF"/>
            <w:vAlign w:val="center"/>
            <w:hideMark/>
          </w:tcPr>
          <w:p w14:paraId="01EBDA52"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Investicije u zdravstvenu infrastrukturu</w:t>
            </w:r>
          </w:p>
        </w:tc>
        <w:tc>
          <w:tcPr>
            <w:tcW w:w="1338" w:type="dxa"/>
            <w:tcBorders>
              <w:top w:val="nil"/>
              <w:left w:val="nil"/>
              <w:bottom w:val="single" w:sz="8" w:space="0" w:color="auto"/>
              <w:right w:val="single" w:sz="8" w:space="0" w:color="auto"/>
            </w:tcBorders>
            <w:shd w:val="clear" w:color="000000" w:fill="FFFFFF"/>
            <w:vAlign w:val="center"/>
            <w:hideMark/>
          </w:tcPr>
          <w:p w14:paraId="50233FD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16.311.872</w:t>
            </w:r>
          </w:p>
        </w:tc>
        <w:tc>
          <w:tcPr>
            <w:tcW w:w="1324" w:type="dxa"/>
            <w:tcBorders>
              <w:top w:val="nil"/>
              <w:left w:val="nil"/>
              <w:bottom w:val="single" w:sz="8" w:space="0" w:color="auto"/>
              <w:right w:val="single" w:sz="8" w:space="0" w:color="auto"/>
            </w:tcBorders>
            <w:shd w:val="clear" w:color="000000" w:fill="FFFFFF"/>
            <w:vAlign w:val="center"/>
            <w:hideMark/>
          </w:tcPr>
          <w:p w14:paraId="735458C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7.240.240</w:t>
            </w:r>
          </w:p>
        </w:tc>
        <w:tc>
          <w:tcPr>
            <w:tcW w:w="1418" w:type="dxa"/>
            <w:tcBorders>
              <w:top w:val="nil"/>
              <w:left w:val="nil"/>
              <w:bottom w:val="single" w:sz="8" w:space="0" w:color="auto"/>
              <w:right w:val="single" w:sz="8" w:space="0" w:color="auto"/>
            </w:tcBorders>
            <w:shd w:val="clear" w:color="000000" w:fill="FFFFFF"/>
            <w:vAlign w:val="center"/>
            <w:hideMark/>
          </w:tcPr>
          <w:p w14:paraId="05DF5E1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23.552.112</w:t>
            </w:r>
          </w:p>
        </w:tc>
      </w:tr>
      <w:tr w:rsidR="002B1D8C" w:rsidRPr="002B1D8C" w14:paraId="45E96D7E" w14:textId="77777777" w:rsidTr="002B1D8C">
        <w:trPr>
          <w:trHeight w:val="263"/>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16E00A12" w14:textId="77777777" w:rsidR="002B1D8C" w:rsidRPr="002B1D8C" w:rsidRDefault="002B1D8C" w:rsidP="002B1D8C">
            <w:pPr>
              <w:spacing w:after="0" w:line="240" w:lineRule="auto"/>
              <w:ind w:firstLineChars="400" w:firstLine="883"/>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K890002</w:t>
            </w:r>
          </w:p>
        </w:tc>
        <w:tc>
          <w:tcPr>
            <w:tcW w:w="3433" w:type="dxa"/>
            <w:tcBorders>
              <w:top w:val="nil"/>
              <w:left w:val="nil"/>
              <w:bottom w:val="single" w:sz="8" w:space="0" w:color="auto"/>
              <w:right w:val="single" w:sz="8" w:space="0" w:color="auto"/>
            </w:tcBorders>
            <w:shd w:val="clear" w:color="000000" w:fill="FFFFFF"/>
            <w:vAlign w:val="center"/>
            <w:hideMark/>
          </w:tcPr>
          <w:p w14:paraId="2BEF016C"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Izravna kapitalna ulaganja</w:t>
            </w:r>
          </w:p>
        </w:tc>
        <w:tc>
          <w:tcPr>
            <w:tcW w:w="1338" w:type="dxa"/>
            <w:tcBorders>
              <w:top w:val="nil"/>
              <w:left w:val="nil"/>
              <w:bottom w:val="single" w:sz="8" w:space="0" w:color="auto"/>
              <w:right w:val="single" w:sz="8" w:space="0" w:color="auto"/>
            </w:tcBorders>
            <w:shd w:val="clear" w:color="000000" w:fill="FFFFFF"/>
            <w:vAlign w:val="center"/>
            <w:hideMark/>
          </w:tcPr>
          <w:p w14:paraId="0B165E8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4.219.257</w:t>
            </w:r>
          </w:p>
        </w:tc>
        <w:tc>
          <w:tcPr>
            <w:tcW w:w="1324" w:type="dxa"/>
            <w:tcBorders>
              <w:top w:val="nil"/>
              <w:left w:val="nil"/>
              <w:bottom w:val="single" w:sz="8" w:space="0" w:color="auto"/>
              <w:right w:val="single" w:sz="8" w:space="0" w:color="auto"/>
            </w:tcBorders>
            <w:shd w:val="clear" w:color="000000" w:fill="FFFFFF"/>
            <w:vAlign w:val="center"/>
            <w:hideMark/>
          </w:tcPr>
          <w:p w14:paraId="743465A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1.531.309</w:t>
            </w:r>
          </w:p>
        </w:tc>
        <w:tc>
          <w:tcPr>
            <w:tcW w:w="1418" w:type="dxa"/>
            <w:tcBorders>
              <w:top w:val="nil"/>
              <w:left w:val="nil"/>
              <w:bottom w:val="single" w:sz="8" w:space="0" w:color="auto"/>
              <w:right w:val="single" w:sz="8" w:space="0" w:color="auto"/>
            </w:tcBorders>
            <w:shd w:val="clear" w:color="000000" w:fill="FFFFFF"/>
            <w:vAlign w:val="center"/>
            <w:hideMark/>
          </w:tcPr>
          <w:p w14:paraId="192BF1D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5.750.566</w:t>
            </w:r>
          </w:p>
        </w:tc>
      </w:tr>
      <w:tr w:rsidR="002B1D8C" w:rsidRPr="002B1D8C" w14:paraId="6B02C7EF" w14:textId="77777777" w:rsidTr="002B1D8C">
        <w:trPr>
          <w:trHeight w:val="269"/>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271A50F1"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11</w:t>
            </w:r>
          </w:p>
        </w:tc>
        <w:tc>
          <w:tcPr>
            <w:tcW w:w="3433" w:type="dxa"/>
            <w:tcBorders>
              <w:top w:val="nil"/>
              <w:left w:val="nil"/>
              <w:bottom w:val="single" w:sz="8" w:space="0" w:color="auto"/>
              <w:right w:val="single" w:sz="8" w:space="0" w:color="auto"/>
            </w:tcBorders>
            <w:shd w:val="clear" w:color="000000" w:fill="FFFFFF"/>
            <w:vAlign w:val="center"/>
            <w:hideMark/>
          </w:tcPr>
          <w:p w14:paraId="37A0030B"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Opći prihodi i primici</w:t>
            </w:r>
          </w:p>
        </w:tc>
        <w:tc>
          <w:tcPr>
            <w:tcW w:w="1338" w:type="dxa"/>
            <w:tcBorders>
              <w:top w:val="nil"/>
              <w:left w:val="nil"/>
              <w:bottom w:val="single" w:sz="8" w:space="0" w:color="auto"/>
              <w:right w:val="single" w:sz="8" w:space="0" w:color="auto"/>
            </w:tcBorders>
            <w:shd w:val="clear" w:color="000000" w:fill="FFFFFF"/>
            <w:vAlign w:val="center"/>
            <w:hideMark/>
          </w:tcPr>
          <w:p w14:paraId="10A1A081"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3.185.347</w:t>
            </w:r>
          </w:p>
        </w:tc>
        <w:tc>
          <w:tcPr>
            <w:tcW w:w="1324" w:type="dxa"/>
            <w:tcBorders>
              <w:top w:val="nil"/>
              <w:left w:val="nil"/>
              <w:bottom w:val="single" w:sz="8" w:space="0" w:color="auto"/>
              <w:right w:val="single" w:sz="8" w:space="0" w:color="auto"/>
            </w:tcBorders>
            <w:shd w:val="clear" w:color="000000" w:fill="FFFFFF"/>
            <w:vAlign w:val="center"/>
            <w:hideMark/>
          </w:tcPr>
          <w:p w14:paraId="239730BC"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7A3554CA"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3.185.347</w:t>
            </w:r>
          </w:p>
        </w:tc>
      </w:tr>
      <w:tr w:rsidR="002B1D8C" w:rsidRPr="002B1D8C" w14:paraId="61120EA4" w14:textId="77777777" w:rsidTr="0097775F">
        <w:trPr>
          <w:trHeight w:val="294"/>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64BD1415" w14:textId="77777777" w:rsidR="002B1D8C" w:rsidRPr="002B1D8C" w:rsidRDefault="002B1D8C" w:rsidP="002B1D8C">
            <w:pPr>
              <w:spacing w:after="0" w:line="240" w:lineRule="auto"/>
              <w:ind w:firstLineChars="600" w:firstLine="1320"/>
              <w:rPr>
                <w:rFonts w:ascii="Calibri" w:eastAsia="Times New Roman" w:hAnsi="Calibri" w:cs="Calibri"/>
                <w:color w:val="000000"/>
                <w:lang w:eastAsia="hr-HR"/>
              </w:rPr>
            </w:pPr>
            <w:r w:rsidRPr="002B1D8C">
              <w:rPr>
                <w:rFonts w:ascii="Calibri" w:eastAsia="Times New Roman" w:hAnsi="Calibri" w:cs="Calibri"/>
                <w:color w:val="000000"/>
                <w:lang w:eastAsia="hr-HR"/>
              </w:rPr>
              <w:t>4</w:t>
            </w:r>
          </w:p>
        </w:tc>
        <w:tc>
          <w:tcPr>
            <w:tcW w:w="3433" w:type="dxa"/>
            <w:tcBorders>
              <w:top w:val="nil"/>
              <w:left w:val="nil"/>
              <w:bottom w:val="single" w:sz="8" w:space="0" w:color="auto"/>
              <w:right w:val="single" w:sz="8" w:space="0" w:color="auto"/>
            </w:tcBorders>
            <w:shd w:val="clear" w:color="000000" w:fill="FFFFFF"/>
            <w:vAlign w:val="center"/>
            <w:hideMark/>
          </w:tcPr>
          <w:p w14:paraId="44B85800"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nabavu nefinancijske imovine</w:t>
            </w:r>
          </w:p>
        </w:tc>
        <w:tc>
          <w:tcPr>
            <w:tcW w:w="1338" w:type="dxa"/>
            <w:tcBorders>
              <w:top w:val="nil"/>
              <w:left w:val="nil"/>
              <w:bottom w:val="single" w:sz="8" w:space="0" w:color="auto"/>
              <w:right w:val="single" w:sz="8" w:space="0" w:color="auto"/>
            </w:tcBorders>
            <w:shd w:val="clear" w:color="000000" w:fill="FFFFFF"/>
            <w:vAlign w:val="center"/>
            <w:hideMark/>
          </w:tcPr>
          <w:p w14:paraId="6F14C0D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3.185.347</w:t>
            </w:r>
          </w:p>
        </w:tc>
        <w:tc>
          <w:tcPr>
            <w:tcW w:w="1324" w:type="dxa"/>
            <w:tcBorders>
              <w:top w:val="nil"/>
              <w:left w:val="nil"/>
              <w:bottom w:val="single" w:sz="8" w:space="0" w:color="auto"/>
              <w:right w:val="single" w:sz="8" w:space="0" w:color="auto"/>
            </w:tcBorders>
            <w:shd w:val="clear" w:color="000000" w:fill="FFFFFF"/>
            <w:vAlign w:val="center"/>
            <w:hideMark/>
          </w:tcPr>
          <w:p w14:paraId="0A36742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6612249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3.185.347</w:t>
            </w:r>
          </w:p>
        </w:tc>
      </w:tr>
      <w:tr w:rsidR="002B1D8C" w:rsidRPr="002B1D8C" w14:paraId="0B86CFBD" w14:textId="77777777" w:rsidTr="0097775F">
        <w:trPr>
          <w:trHeight w:val="288"/>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0CC8915B"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42</w:t>
            </w:r>
          </w:p>
        </w:tc>
        <w:tc>
          <w:tcPr>
            <w:tcW w:w="3433" w:type="dxa"/>
            <w:tcBorders>
              <w:top w:val="nil"/>
              <w:left w:val="nil"/>
              <w:bottom w:val="single" w:sz="8" w:space="0" w:color="auto"/>
              <w:right w:val="single" w:sz="8" w:space="0" w:color="auto"/>
            </w:tcBorders>
            <w:shd w:val="clear" w:color="000000" w:fill="FFFFFF"/>
            <w:vAlign w:val="center"/>
            <w:hideMark/>
          </w:tcPr>
          <w:p w14:paraId="057D197E"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nabavu proizvedene dugotrajne imovine</w:t>
            </w:r>
          </w:p>
        </w:tc>
        <w:tc>
          <w:tcPr>
            <w:tcW w:w="1338" w:type="dxa"/>
            <w:tcBorders>
              <w:top w:val="nil"/>
              <w:left w:val="nil"/>
              <w:bottom w:val="single" w:sz="8" w:space="0" w:color="auto"/>
              <w:right w:val="single" w:sz="8" w:space="0" w:color="auto"/>
            </w:tcBorders>
            <w:shd w:val="clear" w:color="auto" w:fill="auto"/>
            <w:vAlign w:val="center"/>
            <w:hideMark/>
          </w:tcPr>
          <w:p w14:paraId="2B47AA8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3.185.347</w:t>
            </w:r>
          </w:p>
        </w:tc>
        <w:tc>
          <w:tcPr>
            <w:tcW w:w="1324" w:type="dxa"/>
            <w:tcBorders>
              <w:top w:val="nil"/>
              <w:left w:val="nil"/>
              <w:bottom w:val="single" w:sz="8" w:space="0" w:color="auto"/>
              <w:right w:val="single" w:sz="8" w:space="0" w:color="auto"/>
            </w:tcBorders>
            <w:shd w:val="clear" w:color="000000" w:fill="FFFFFF"/>
            <w:vAlign w:val="center"/>
            <w:hideMark/>
          </w:tcPr>
          <w:p w14:paraId="7766AA6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-504.347</w:t>
            </w:r>
          </w:p>
        </w:tc>
        <w:tc>
          <w:tcPr>
            <w:tcW w:w="1418" w:type="dxa"/>
            <w:tcBorders>
              <w:top w:val="nil"/>
              <w:left w:val="nil"/>
              <w:bottom w:val="single" w:sz="8" w:space="0" w:color="auto"/>
              <w:right w:val="single" w:sz="8" w:space="0" w:color="auto"/>
            </w:tcBorders>
            <w:shd w:val="clear" w:color="000000" w:fill="FFFFFF"/>
            <w:vAlign w:val="center"/>
            <w:hideMark/>
          </w:tcPr>
          <w:p w14:paraId="38A420B0"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2.681.000</w:t>
            </w:r>
          </w:p>
        </w:tc>
      </w:tr>
      <w:tr w:rsidR="002B1D8C" w:rsidRPr="002B1D8C" w14:paraId="28767EFD"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DDC4A4B"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45</w:t>
            </w:r>
          </w:p>
        </w:tc>
        <w:tc>
          <w:tcPr>
            <w:tcW w:w="3433" w:type="dxa"/>
            <w:tcBorders>
              <w:top w:val="nil"/>
              <w:left w:val="nil"/>
              <w:bottom w:val="single" w:sz="8" w:space="0" w:color="auto"/>
              <w:right w:val="single" w:sz="8" w:space="0" w:color="auto"/>
            </w:tcBorders>
            <w:shd w:val="clear" w:color="000000" w:fill="FFFFFF"/>
            <w:vAlign w:val="center"/>
            <w:hideMark/>
          </w:tcPr>
          <w:p w14:paraId="171B07C6"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dodatna ulaganja na nefinancijskoj imovini</w:t>
            </w:r>
          </w:p>
        </w:tc>
        <w:tc>
          <w:tcPr>
            <w:tcW w:w="1338" w:type="dxa"/>
            <w:tcBorders>
              <w:top w:val="nil"/>
              <w:left w:val="nil"/>
              <w:bottom w:val="single" w:sz="8" w:space="0" w:color="auto"/>
              <w:right w:val="single" w:sz="8" w:space="0" w:color="auto"/>
            </w:tcBorders>
            <w:shd w:val="clear" w:color="auto" w:fill="auto"/>
            <w:vAlign w:val="center"/>
            <w:hideMark/>
          </w:tcPr>
          <w:p w14:paraId="0305F95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324" w:type="dxa"/>
            <w:tcBorders>
              <w:top w:val="nil"/>
              <w:left w:val="nil"/>
              <w:bottom w:val="single" w:sz="8" w:space="0" w:color="auto"/>
              <w:right w:val="single" w:sz="8" w:space="0" w:color="auto"/>
            </w:tcBorders>
            <w:shd w:val="clear" w:color="000000" w:fill="FFFFFF"/>
            <w:vAlign w:val="center"/>
            <w:hideMark/>
          </w:tcPr>
          <w:p w14:paraId="173A6FB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504.347</w:t>
            </w:r>
          </w:p>
        </w:tc>
        <w:tc>
          <w:tcPr>
            <w:tcW w:w="1418" w:type="dxa"/>
            <w:tcBorders>
              <w:top w:val="nil"/>
              <w:left w:val="nil"/>
              <w:bottom w:val="single" w:sz="8" w:space="0" w:color="auto"/>
              <w:right w:val="single" w:sz="8" w:space="0" w:color="auto"/>
            </w:tcBorders>
            <w:shd w:val="clear" w:color="000000" w:fill="FFFFFF"/>
            <w:vAlign w:val="center"/>
            <w:hideMark/>
          </w:tcPr>
          <w:p w14:paraId="37DCB0C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504.347</w:t>
            </w:r>
          </w:p>
        </w:tc>
      </w:tr>
      <w:tr w:rsidR="002B1D8C" w:rsidRPr="002B1D8C" w14:paraId="2D65EB7C" w14:textId="77777777" w:rsidTr="0097775F">
        <w:trPr>
          <w:trHeight w:val="261"/>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64F26854"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31</w:t>
            </w:r>
          </w:p>
        </w:tc>
        <w:tc>
          <w:tcPr>
            <w:tcW w:w="3433" w:type="dxa"/>
            <w:tcBorders>
              <w:top w:val="nil"/>
              <w:left w:val="nil"/>
              <w:bottom w:val="single" w:sz="8" w:space="0" w:color="auto"/>
              <w:right w:val="single" w:sz="8" w:space="0" w:color="auto"/>
            </w:tcBorders>
            <w:shd w:val="clear" w:color="000000" w:fill="FFFFFF"/>
            <w:vAlign w:val="center"/>
            <w:hideMark/>
          </w:tcPr>
          <w:p w14:paraId="4299561A"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Vlastiti prihodi</w:t>
            </w:r>
          </w:p>
        </w:tc>
        <w:tc>
          <w:tcPr>
            <w:tcW w:w="1338" w:type="dxa"/>
            <w:tcBorders>
              <w:top w:val="nil"/>
              <w:left w:val="nil"/>
              <w:bottom w:val="single" w:sz="8" w:space="0" w:color="auto"/>
              <w:right w:val="single" w:sz="8" w:space="0" w:color="auto"/>
            </w:tcBorders>
            <w:shd w:val="clear" w:color="000000" w:fill="FFFFFF"/>
            <w:vAlign w:val="center"/>
            <w:hideMark/>
          </w:tcPr>
          <w:p w14:paraId="0F88F964"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807.671</w:t>
            </w:r>
          </w:p>
        </w:tc>
        <w:tc>
          <w:tcPr>
            <w:tcW w:w="1324" w:type="dxa"/>
            <w:tcBorders>
              <w:top w:val="nil"/>
              <w:left w:val="nil"/>
              <w:bottom w:val="single" w:sz="8" w:space="0" w:color="auto"/>
              <w:right w:val="single" w:sz="8" w:space="0" w:color="auto"/>
            </w:tcBorders>
            <w:shd w:val="clear" w:color="000000" w:fill="FFFFFF"/>
            <w:vAlign w:val="center"/>
            <w:hideMark/>
          </w:tcPr>
          <w:p w14:paraId="14D431EB"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774.366</w:t>
            </w:r>
          </w:p>
        </w:tc>
        <w:tc>
          <w:tcPr>
            <w:tcW w:w="1418" w:type="dxa"/>
            <w:tcBorders>
              <w:top w:val="nil"/>
              <w:left w:val="nil"/>
              <w:bottom w:val="single" w:sz="8" w:space="0" w:color="auto"/>
              <w:right w:val="single" w:sz="8" w:space="0" w:color="auto"/>
            </w:tcBorders>
            <w:shd w:val="clear" w:color="000000" w:fill="FFFFFF"/>
            <w:vAlign w:val="center"/>
            <w:hideMark/>
          </w:tcPr>
          <w:p w14:paraId="2B8BCDE1"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1.582.037</w:t>
            </w:r>
          </w:p>
        </w:tc>
      </w:tr>
      <w:tr w:rsidR="002B1D8C" w:rsidRPr="002B1D8C" w14:paraId="6BA2D0AC" w14:textId="77777777" w:rsidTr="002B1D8C">
        <w:trPr>
          <w:trHeight w:val="402"/>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3A07B71C"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w:t>
            </w:r>
          </w:p>
        </w:tc>
        <w:tc>
          <w:tcPr>
            <w:tcW w:w="3433" w:type="dxa"/>
            <w:tcBorders>
              <w:top w:val="nil"/>
              <w:left w:val="nil"/>
              <w:bottom w:val="single" w:sz="8" w:space="0" w:color="auto"/>
              <w:right w:val="single" w:sz="8" w:space="0" w:color="auto"/>
            </w:tcBorders>
            <w:shd w:val="clear" w:color="000000" w:fill="FFFFFF"/>
            <w:vAlign w:val="center"/>
            <w:hideMark/>
          </w:tcPr>
          <w:p w14:paraId="55087673"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nabavu nefinancijske imovine</w:t>
            </w:r>
          </w:p>
        </w:tc>
        <w:tc>
          <w:tcPr>
            <w:tcW w:w="1338" w:type="dxa"/>
            <w:tcBorders>
              <w:top w:val="nil"/>
              <w:left w:val="nil"/>
              <w:bottom w:val="single" w:sz="8" w:space="0" w:color="auto"/>
              <w:right w:val="single" w:sz="8" w:space="0" w:color="auto"/>
            </w:tcBorders>
            <w:shd w:val="clear" w:color="000000" w:fill="FFFFFF"/>
            <w:vAlign w:val="center"/>
            <w:hideMark/>
          </w:tcPr>
          <w:p w14:paraId="40B50C5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807.671</w:t>
            </w:r>
          </w:p>
        </w:tc>
        <w:tc>
          <w:tcPr>
            <w:tcW w:w="1324" w:type="dxa"/>
            <w:tcBorders>
              <w:top w:val="nil"/>
              <w:left w:val="nil"/>
              <w:bottom w:val="single" w:sz="8" w:space="0" w:color="auto"/>
              <w:right w:val="single" w:sz="8" w:space="0" w:color="auto"/>
            </w:tcBorders>
            <w:shd w:val="clear" w:color="000000" w:fill="FFFFFF"/>
            <w:vAlign w:val="center"/>
            <w:hideMark/>
          </w:tcPr>
          <w:p w14:paraId="7CA75B6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774.366</w:t>
            </w:r>
          </w:p>
        </w:tc>
        <w:tc>
          <w:tcPr>
            <w:tcW w:w="1418" w:type="dxa"/>
            <w:tcBorders>
              <w:top w:val="nil"/>
              <w:left w:val="nil"/>
              <w:bottom w:val="single" w:sz="8" w:space="0" w:color="auto"/>
              <w:right w:val="single" w:sz="8" w:space="0" w:color="auto"/>
            </w:tcBorders>
            <w:shd w:val="clear" w:color="000000" w:fill="FFFFFF"/>
            <w:vAlign w:val="center"/>
            <w:hideMark/>
          </w:tcPr>
          <w:p w14:paraId="3B69F9D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1.582.037</w:t>
            </w:r>
          </w:p>
        </w:tc>
      </w:tr>
      <w:tr w:rsidR="002B1D8C" w:rsidRPr="002B1D8C" w14:paraId="55151C9A" w14:textId="77777777" w:rsidTr="00D275EA">
        <w:trPr>
          <w:trHeight w:val="4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602C4454"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41</w:t>
            </w:r>
          </w:p>
        </w:tc>
        <w:tc>
          <w:tcPr>
            <w:tcW w:w="3433" w:type="dxa"/>
            <w:tcBorders>
              <w:top w:val="nil"/>
              <w:left w:val="nil"/>
              <w:bottom w:val="single" w:sz="8" w:space="0" w:color="auto"/>
              <w:right w:val="single" w:sz="8" w:space="0" w:color="auto"/>
            </w:tcBorders>
            <w:shd w:val="clear" w:color="000000" w:fill="FFFFFF"/>
            <w:vAlign w:val="center"/>
            <w:hideMark/>
          </w:tcPr>
          <w:p w14:paraId="1D462F72"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 xml:space="preserve">Rashodi za nabavu </w:t>
            </w:r>
            <w:proofErr w:type="spellStart"/>
            <w:r w:rsidRPr="002B1D8C">
              <w:rPr>
                <w:rFonts w:ascii="Calibri" w:eastAsia="Times New Roman" w:hAnsi="Calibri" w:cs="Calibri"/>
                <w:color w:val="000000"/>
                <w:sz w:val="20"/>
                <w:szCs w:val="20"/>
                <w:lang w:eastAsia="hr-HR"/>
              </w:rPr>
              <w:t>neproizvedene</w:t>
            </w:r>
            <w:proofErr w:type="spellEnd"/>
            <w:r w:rsidRPr="002B1D8C">
              <w:rPr>
                <w:rFonts w:ascii="Calibri" w:eastAsia="Times New Roman" w:hAnsi="Calibri" w:cs="Calibri"/>
                <w:color w:val="000000"/>
                <w:sz w:val="20"/>
                <w:szCs w:val="20"/>
                <w:lang w:eastAsia="hr-HR"/>
              </w:rPr>
              <w:t xml:space="preserve"> dugotrajne imovine</w:t>
            </w:r>
          </w:p>
        </w:tc>
        <w:tc>
          <w:tcPr>
            <w:tcW w:w="1338" w:type="dxa"/>
            <w:tcBorders>
              <w:top w:val="nil"/>
              <w:left w:val="nil"/>
              <w:bottom w:val="single" w:sz="8" w:space="0" w:color="auto"/>
              <w:right w:val="single" w:sz="8" w:space="0" w:color="auto"/>
            </w:tcBorders>
            <w:shd w:val="clear" w:color="000000" w:fill="FFFFFF"/>
            <w:vAlign w:val="center"/>
            <w:hideMark/>
          </w:tcPr>
          <w:p w14:paraId="2896F59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265</w:t>
            </w:r>
          </w:p>
        </w:tc>
        <w:tc>
          <w:tcPr>
            <w:tcW w:w="1324" w:type="dxa"/>
            <w:tcBorders>
              <w:top w:val="nil"/>
              <w:left w:val="nil"/>
              <w:bottom w:val="single" w:sz="8" w:space="0" w:color="auto"/>
              <w:right w:val="single" w:sz="8" w:space="0" w:color="auto"/>
            </w:tcBorders>
            <w:shd w:val="clear" w:color="000000" w:fill="FFFFFF"/>
            <w:vAlign w:val="center"/>
            <w:hideMark/>
          </w:tcPr>
          <w:p w14:paraId="42587F24" w14:textId="7A9F07F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w:t>
            </w:r>
            <w:r w:rsidR="00F12EB3">
              <w:rPr>
                <w:rFonts w:ascii="Calibri" w:eastAsia="Times New Roman" w:hAnsi="Calibri" w:cs="Calibri"/>
                <w:color w:val="000000"/>
                <w:lang w:eastAsia="hr-HR"/>
              </w:rPr>
              <w:t>.</w:t>
            </w:r>
            <w:r w:rsidRPr="002B1D8C">
              <w:rPr>
                <w:rFonts w:ascii="Calibri" w:eastAsia="Times New Roman" w:hAnsi="Calibri" w:cs="Calibri"/>
                <w:color w:val="000000"/>
                <w:lang w:eastAsia="hr-HR"/>
              </w:rPr>
              <w:t>000</w:t>
            </w:r>
          </w:p>
        </w:tc>
        <w:tc>
          <w:tcPr>
            <w:tcW w:w="1418" w:type="dxa"/>
            <w:tcBorders>
              <w:top w:val="nil"/>
              <w:left w:val="nil"/>
              <w:bottom w:val="single" w:sz="8" w:space="0" w:color="auto"/>
              <w:right w:val="single" w:sz="8" w:space="0" w:color="auto"/>
            </w:tcBorders>
            <w:shd w:val="clear" w:color="000000" w:fill="FFFFFF"/>
            <w:vAlign w:val="center"/>
            <w:hideMark/>
          </w:tcPr>
          <w:p w14:paraId="58126763" w14:textId="42017D53"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w:t>
            </w:r>
            <w:r w:rsidR="00F12EB3">
              <w:rPr>
                <w:rFonts w:ascii="Calibri" w:eastAsia="Times New Roman" w:hAnsi="Calibri" w:cs="Calibri"/>
                <w:color w:val="000000"/>
                <w:lang w:eastAsia="hr-HR"/>
              </w:rPr>
              <w:t>.</w:t>
            </w:r>
            <w:r w:rsidRPr="002B1D8C">
              <w:rPr>
                <w:rFonts w:ascii="Calibri" w:eastAsia="Times New Roman" w:hAnsi="Calibri" w:cs="Calibri"/>
                <w:color w:val="000000"/>
                <w:lang w:eastAsia="hr-HR"/>
              </w:rPr>
              <w:t>265</w:t>
            </w:r>
          </w:p>
        </w:tc>
      </w:tr>
      <w:tr w:rsidR="002B1D8C" w:rsidRPr="002B1D8C" w14:paraId="3FA20A12"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25F71F68"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42</w:t>
            </w:r>
          </w:p>
        </w:tc>
        <w:tc>
          <w:tcPr>
            <w:tcW w:w="3433" w:type="dxa"/>
            <w:tcBorders>
              <w:top w:val="nil"/>
              <w:left w:val="nil"/>
              <w:bottom w:val="single" w:sz="8" w:space="0" w:color="auto"/>
              <w:right w:val="single" w:sz="8" w:space="0" w:color="auto"/>
            </w:tcBorders>
            <w:shd w:val="clear" w:color="000000" w:fill="FFFFFF"/>
            <w:vAlign w:val="center"/>
            <w:hideMark/>
          </w:tcPr>
          <w:p w14:paraId="147C9BFF"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nabavu proizvedene dugotrajne imovine</w:t>
            </w:r>
          </w:p>
        </w:tc>
        <w:tc>
          <w:tcPr>
            <w:tcW w:w="1338" w:type="dxa"/>
            <w:tcBorders>
              <w:top w:val="nil"/>
              <w:left w:val="nil"/>
              <w:bottom w:val="single" w:sz="8" w:space="0" w:color="auto"/>
              <w:right w:val="single" w:sz="8" w:space="0" w:color="auto"/>
            </w:tcBorders>
            <w:shd w:val="clear" w:color="000000" w:fill="FFFFFF"/>
            <w:vAlign w:val="center"/>
            <w:hideMark/>
          </w:tcPr>
          <w:p w14:paraId="0B79367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630.221</w:t>
            </w:r>
          </w:p>
        </w:tc>
        <w:tc>
          <w:tcPr>
            <w:tcW w:w="1324" w:type="dxa"/>
            <w:tcBorders>
              <w:top w:val="nil"/>
              <w:left w:val="nil"/>
              <w:bottom w:val="single" w:sz="8" w:space="0" w:color="auto"/>
              <w:right w:val="single" w:sz="8" w:space="0" w:color="auto"/>
            </w:tcBorders>
            <w:shd w:val="clear" w:color="000000" w:fill="FFFFFF"/>
            <w:vAlign w:val="center"/>
            <w:hideMark/>
          </w:tcPr>
          <w:p w14:paraId="442C43B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358905</w:t>
            </w:r>
          </w:p>
        </w:tc>
        <w:tc>
          <w:tcPr>
            <w:tcW w:w="1418" w:type="dxa"/>
            <w:tcBorders>
              <w:top w:val="nil"/>
              <w:left w:val="nil"/>
              <w:bottom w:val="single" w:sz="8" w:space="0" w:color="auto"/>
              <w:right w:val="single" w:sz="8" w:space="0" w:color="auto"/>
            </w:tcBorders>
            <w:shd w:val="clear" w:color="000000" w:fill="FFFFFF"/>
            <w:vAlign w:val="center"/>
            <w:hideMark/>
          </w:tcPr>
          <w:p w14:paraId="712F537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989.126</w:t>
            </w:r>
          </w:p>
        </w:tc>
      </w:tr>
      <w:tr w:rsidR="002B1D8C" w:rsidRPr="002B1D8C" w14:paraId="6290BE1A"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6692889"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45</w:t>
            </w:r>
          </w:p>
        </w:tc>
        <w:tc>
          <w:tcPr>
            <w:tcW w:w="3433" w:type="dxa"/>
            <w:tcBorders>
              <w:top w:val="nil"/>
              <w:left w:val="nil"/>
              <w:bottom w:val="single" w:sz="8" w:space="0" w:color="auto"/>
              <w:right w:val="single" w:sz="8" w:space="0" w:color="auto"/>
            </w:tcBorders>
            <w:shd w:val="clear" w:color="000000" w:fill="FFFFFF"/>
            <w:vAlign w:val="center"/>
            <w:hideMark/>
          </w:tcPr>
          <w:p w14:paraId="4B44DAFF"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dodatna ulaganja na nefinancijskoj imovini</w:t>
            </w:r>
          </w:p>
        </w:tc>
        <w:tc>
          <w:tcPr>
            <w:tcW w:w="1338" w:type="dxa"/>
            <w:tcBorders>
              <w:top w:val="nil"/>
              <w:left w:val="nil"/>
              <w:bottom w:val="single" w:sz="8" w:space="0" w:color="auto"/>
              <w:right w:val="single" w:sz="8" w:space="0" w:color="auto"/>
            </w:tcBorders>
            <w:shd w:val="clear" w:color="000000" w:fill="FFFFFF"/>
            <w:vAlign w:val="center"/>
            <w:hideMark/>
          </w:tcPr>
          <w:p w14:paraId="2B925090"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177.185</w:t>
            </w:r>
          </w:p>
        </w:tc>
        <w:tc>
          <w:tcPr>
            <w:tcW w:w="1324" w:type="dxa"/>
            <w:tcBorders>
              <w:top w:val="nil"/>
              <w:left w:val="nil"/>
              <w:bottom w:val="single" w:sz="8" w:space="0" w:color="auto"/>
              <w:right w:val="single" w:sz="8" w:space="0" w:color="auto"/>
            </w:tcBorders>
            <w:shd w:val="clear" w:color="000000" w:fill="FFFFFF"/>
            <w:vAlign w:val="center"/>
            <w:hideMark/>
          </w:tcPr>
          <w:p w14:paraId="27297BA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411461</w:t>
            </w:r>
          </w:p>
        </w:tc>
        <w:tc>
          <w:tcPr>
            <w:tcW w:w="1418" w:type="dxa"/>
            <w:tcBorders>
              <w:top w:val="nil"/>
              <w:left w:val="nil"/>
              <w:bottom w:val="single" w:sz="8" w:space="0" w:color="auto"/>
              <w:right w:val="single" w:sz="8" w:space="0" w:color="auto"/>
            </w:tcBorders>
            <w:shd w:val="clear" w:color="000000" w:fill="FFFFFF"/>
            <w:vAlign w:val="center"/>
            <w:hideMark/>
          </w:tcPr>
          <w:p w14:paraId="7D7A941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588.646</w:t>
            </w:r>
          </w:p>
        </w:tc>
      </w:tr>
      <w:tr w:rsidR="002B1D8C" w:rsidRPr="002B1D8C" w14:paraId="706FCD83" w14:textId="77777777" w:rsidTr="002B1D8C">
        <w:trPr>
          <w:trHeight w:val="309"/>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65D9D3AB"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43</w:t>
            </w:r>
          </w:p>
        </w:tc>
        <w:tc>
          <w:tcPr>
            <w:tcW w:w="3433" w:type="dxa"/>
            <w:tcBorders>
              <w:top w:val="nil"/>
              <w:left w:val="nil"/>
              <w:bottom w:val="single" w:sz="8" w:space="0" w:color="auto"/>
              <w:right w:val="single" w:sz="8" w:space="0" w:color="auto"/>
            </w:tcBorders>
            <w:shd w:val="clear" w:color="000000" w:fill="FFFFFF"/>
            <w:vAlign w:val="center"/>
            <w:hideMark/>
          </w:tcPr>
          <w:p w14:paraId="709A3A5C" w14:textId="77777777" w:rsidR="002B1D8C" w:rsidRPr="002B1D8C" w:rsidRDefault="002B1D8C" w:rsidP="002B1D8C">
            <w:pPr>
              <w:spacing w:after="0" w:line="240" w:lineRule="auto"/>
              <w:rPr>
                <w:rFonts w:ascii="Calibri" w:eastAsia="Times New Roman" w:hAnsi="Calibri" w:cs="Calibri"/>
                <w:b/>
                <w:bCs/>
                <w:i/>
                <w:iCs/>
                <w:color w:val="000000"/>
                <w:sz w:val="20"/>
                <w:szCs w:val="20"/>
                <w:lang w:eastAsia="hr-HR"/>
              </w:rPr>
            </w:pPr>
            <w:r w:rsidRPr="002B1D8C">
              <w:rPr>
                <w:rFonts w:ascii="Calibri" w:eastAsia="Times New Roman" w:hAnsi="Calibri" w:cs="Calibri"/>
                <w:b/>
                <w:bCs/>
                <w:i/>
                <w:iCs/>
                <w:color w:val="000000"/>
                <w:sz w:val="20"/>
                <w:szCs w:val="20"/>
                <w:lang w:eastAsia="hr-HR"/>
              </w:rPr>
              <w:t>Ostali prihodi za posebne namjene</w:t>
            </w:r>
          </w:p>
        </w:tc>
        <w:tc>
          <w:tcPr>
            <w:tcW w:w="1338" w:type="dxa"/>
            <w:tcBorders>
              <w:top w:val="nil"/>
              <w:left w:val="nil"/>
              <w:bottom w:val="single" w:sz="8" w:space="0" w:color="auto"/>
              <w:right w:val="single" w:sz="8" w:space="0" w:color="auto"/>
            </w:tcBorders>
            <w:shd w:val="clear" w:color="000000" w:fill="FFFFFF"/>
            <w:vAlign w:val="center"/>
            <w:hideMark/>
          </w:tcPr>
          <w:p w14:paraId="67BDC332"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1324" w:type="dxa"/>
            <w:tcBorders>
              <w:top w:val="nil"/>
              <w:left w:val="nil"/>
              <w:bottom w:val="single" w:sz="8" w:space="0" w:color="auto"/>
              <w:right w:val="single" w:sz="8" w:space="0" w:color="auto"/>
            </w:tcBorders>
            <w:shd w:val="clear" w:color="000000" w:fill="FFFFFF"/>
            <w:vAlign w:val="center"/>
            <w:hideMark/>
          </w:tcPr>
          <w:p w14:paraId="75F64507"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906</w:t>
            </w:r>
          </w:p>
        </w:tc>
        <w:tc>
          <w:tcPr>
            <w:tcW w:w="1418" w:type="dxa"/>
            <w:tcBorders>
              <w:top w:val="nil"/>
              <w:left w:val="nil"/>
              <w:bottom w:val="single" w:sz="8" w:space="0" w:color="auto"/>
              <w:right w:val="single" w:sz="8" w:space="0" w:color="auto"/>
            </w:tcBorders>
            <w:shd w:val="clear" w:color="000000" w:fill="FFFFFF"/>
            <w:vAlign w:val="center"/>
            <w:hideMark/>
          </w:tcPr>
          <w:p w14:paraId="03C32504"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906</w:t>
            </w:r>
          </w:p>
        </w:tc>
      </w:tr>
      <w:tr w:rsidR="002B1D8C" w:rsidRPr="002B1D8C" w14:paraId="53D1C35A" w14:textId="77777777" w:rsidTr="002B1D8C">
        <w:trPr>
          <w:trHeight w:val="271"/>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0C2C0A3D"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w:t>
            </w:r>
          </w:p>
        </w:tc>
        <w:tc>
          <w:tcPr>
            <w:tcW w:w="3433" w:type="dxa"/>
            <w:tcBorders>
              <w:top w:val="nil"/>
              <w:left w:val="nil"/>
              <w:bottom w:val="single" w:sz="8" w:space="0" w:color="auto"/>
              <w:right w:val="single" w:sz="8" w:space="0" w:color="auto"/>
            </w:tcBorders>
            <w:shd w:val="clear" w:color="000000" w:fill="FFFFFF"/>
            <w:vAlign w:val="center"/>
            <w:hideMark/>
          </w:tcPr>
          <w:p w14:paraId="10916C27"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nabavu nefinancijske imovine</w:t>
            </w:r>
          </w:p>
        </w:tc>
        <w:tc>
          <w:tcPr>
            <w:tcW w:w="1338" w:type="dxa"/>
            <w:tcBorders>
              <w:top w:val="nil"/>
              <w:left w:val="nil"/>
              <w:bottom w:val="single" w:sz="8" w:space="0" w:color="auto"/>
              <w:right w:val="single" w:sz="8" w:space="0" w:color="auto"/>
            </w:tcBorders>
            <w:shd w:val="clear" w:color="000000" w:fill="FFFFFF"/>
            <w:vAlign w:val="center"/>
            <w:hideMark/>
          </w:tcPr>
          <w:p w14:paraId="35EECB2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324" w:type="dxa"/>
            <w:tcBorders>
              <w:top w:val="nil"/>
              <w:left w:val="nil"/>
              <w:bottom w:val="single" w:sz="8" w:space="0" w:color="auto"/>
              <w:right w:val="single" w:sz="8" w:space="0" w:color="auto"/>
            </w:tcBorders>
            <w:shd w:val="clear" w:color="000000" w:fill="FFFFFF"/>
            <w:vAlign w:val="center"/>
            <w:hideMark/>
          </w:tcPr>
          <w:p w14:paraId="24F4F08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906</w:t>
            </w:r>
          </w:p>
        </w:tc>
        <w:tc>
          <w:tcPr>
            <w:tcW w:w="1418" w:type="dxa"/>
            <w:tcBorders>
              <w:top w:val="nil"/>
              <w:left w:val="nil"/>
              <w:bottom w:val="single" w:sz="8" w:space="0" w:color="auto"/>
              <w:right w:val="single" w:sz="8" w:space="0" w:color="auto"/>
            </w:tcBorders>
            <w:shd w:val="clear" w:color="000000" w:fill="FFFFFF"/>
            <w:vAlign w:val="center"/>
            <w:hideMark/>
          </w:tcPr>
          <w:p w14:paraId="63BC8F4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906</w:t>
            </w:r>
          </w:p>
        </w:tc>
      </w:tr>
      <w:tr w:rsidR="002B1D8C" w:rsidRPr="002B1D8C" w14:paraId="6C7152BC"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314039C0"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42</w:t>
            </w:r>
          </w:p>
        </w:tc>
        <w:tc>
          <w:tcPr>
            <w:tcW w:w="3433" w:type="dxa"/>
            <w:tcBorders>
              <w:top w:val="nil"/>
              <w:left w:val="nil"/>
              <w:bottom w:val="single" w:sz="8" w:space="0" w:color="auto"/>
              <w:right w:val="single" w:sz="8" w:space="0" w:color="auto"/>
            </w:tcBorders>
            <w:shd w:val="clear" w:color="000000" w:fill="FFFFFF"/>
            <w:vAlign w:val="center"/>
            <w:hideMark/>
          </w:tcPr>
          <w:p w14:paraId="07F43D5D"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nabavu proizvedene dugotrajne imovine</w:t>
            </w:r>
          </w:p>
        </w:tc>
        <w:tc>
          <w:tcPr>
            <w:tcW w:w="1338" w:type="dxa"/>
            <w:tcBorders>
              <w:top w:val="nil"/>
              <w:left w:val="nil"/>
              <w:bottom w:val="single" w:sz="8" w:space="0" w:color="auto"/>
              <w:right w:val="single" w:sz="8" w:space="0" w:color="auto"/>
            </w:tcBorders>
            <w:shd w:val="clear" w:color="000000" w:fill="FFFFFF"/>
            <w:vAlign w:val="center"/>
            <w:hideMark/>
          </w:tcPr>
          <w:p w14:paraId="3FE2DE9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324" w:type="dxa"/>
            <w:tcBorders>
              <w:top w:val="nil"/>
              <w:left w:val="nil"/>
              <w:bottom w:val="single" w:sz="8" w:space="0" w:color="auto"/>
              <w:right w:val="single" w:sz="8" w:space="0" w:color="auto"/>
            </w:tcBorders>
            <w:shd w:val="clear" w:color="000000" w:fill="FFFFFF"/>
            <w:vAlign w:val="center"/>
            <w:hideMark/>
          </w:tcPr>
          <w:p w14:paraId="7D83385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906</w:t>
            </w:r>
          </w:p>
        </w:tc>
        <w:tc>
          <w:tcPr>
            <w:tcW w:w="1418" w:type="dxa"/>
            <w:tcBorders>
              <w:top w:val="nil"/>
              <w:left w:val="nil"/>
              <w:bottom w:val="single" w:sz="8" w:space="0" w:color="auto"/>
              <w:right w:val="single" w:sz="8" w:space="0" w:color="auto"/>
            </w:tcBorders>
            <w:shd w:val="clear" w:color="000000" w:fill="FFFFFF"/>
            <w:vAlign w:val="center"/>
            <w:hideMark/>
          </w:tcPr>
          <w:p w14:paraId="2E14BBB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906</w:t>
            </w:r>
          </w:p>
        </w:tc>
      </w:tr>
      <w:tr w:rsidR="002B1D8C" w:rsidRPr="002B1D8C" w14:paraId="420ACFEB" w14:textId="77777777" w:rsidTr="002B1D8C">
        <w:trPr>
          <w:trHeight w:val="217"/>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527FE38B"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52</w:t>
            </w:r>
          </w:p>
        </w:tc>
        <w:tc>
          <w:tcPr>
            <w:tcW w:w="3433" w:type="dxa"/>
            <w:tcBorders>
              <w:top w:val="nil"/>
              <w:left w:val="nil"/>
              <w:bottom w:val="single" w:sz="8" w:space="0" w:color="auto"/>
              <w:right w:val="single" w:sz="8" w:space="0" w:color="auto"/>
            </w:tcBorders>
            <w:shd w:val="clear" w:color="000000" w:fill="FFFFFF"/>
            <w:vAlign w:val="center"/>
            <w:hideMark/>
          </w:tcPr>
          <w:p w14:paraId="0F491F0B" w14:textId="77777777" w:rsidR="002B1D8C" w:rsidRPr="002B1D8C" w:rsidRDefault="002B1D8C" w:rsidP="002B1D8C">
            <w:pPr>
              <w:spacing w:after="0" w:line="240" w:lineRule="auto"/>
              <w:rPr>
                <w:rFonts w:ascii="Calibri" w:eastAsia="Times New Roman" w:hAnsi="Calibri" w:cs="Calibri"/>
                <w:b/>
                <w:bCs/>
                <w:i/>
                <w:iCs/>
                <w:color w:val="000000"/>
                <w:sz w:val="20"/>
                <w:szCs w:val="20"/>
                <w:lang w:eastAsia="hr-HR"/>
              </w:rPr>
            </w:pPr>
            <w:r w:rsidRPr="002B1D8C">
              <w:rPr>
                <w:rFonts w:ascii="Calibri" w:eastAsia="Times New Roman" w:hAnsi="Calibri" w:cs="Calibri"/>
                <w:b/>
                <w:bCs/>
                <w:i/>
                <w:iCs/>
                <w:color w:val="000000"/>
                <w:sz w:val="20"/>
                <w:szCs w:val="20"/>
                <w:lang w:eastAsia="hr-HR"/>
              </w:rPr>
              <w:t>Ostale pomoći</w:t>
            </w:r>
          </w:p>
        </w:tc>
        <w:tc>
          <w:tcPr>
            <w:tcW w:w="1338" w:type="dxa"/>
            <w:tcBorders>
              <w:top w:val="nil"/>
              <w:left w:val="nil"/>
              <w:bottom w:val="single" w:sz="8" w:space="0" w:color="auto"/>
              <w:right w:val="single" w:sz="8" w:space="0" w:color="auto"/>
            </w:tcBorders>
            <w:shd w:val="clear" w:color="000000" w:fill="FFFFFF"/>
            <w:vAlign w:val="center"/>
            <w:hideMark/>
          </w:tcPr>
          <w:p w14:paraId="0338B0C8"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31.853</w:t>
            </w:r>
          </w:p>
        </w:tc>
        <w:tc>
          <w:tcPr>
            <w:tcW w:w="1324" w:type="dxa"/>
            <w:tcBorders>
              <w:top w:val="nil"/>
              <w:left w:val="nil"/>
              <w:bottom w:val="single" w:sz="8" w:space="0" w:color="auto"/>
              <w:right w:val="single" w:sz="8" w:space="0" w:color="auto"/>
            </w:tcBorders>
            <w:shd w:val="clear" w:color="000000" w:fill="FFFFFF"/>
            <w:vAlign w:val="center"/>
            <w:hideMark/>
          </w:tcPr>
          <w:p w14:paraId="30E29C95"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407.613</w:t>
            </w:r>
          </w:p>
        </w:tc>
        <w:tc>
          <w:tcPr>
            <w:tcW w:w="1418" w:type="dxa"/>
            <w:tcBorders>
              <w:top w:val="nil"/>
              <w:left w:val="nil"/>
              <w:bottom w:val="single" w:sz="8" w:space="0" w:color="auto"/>
              <w:right w:val="single" w:sz="8" w:space="0" w:color="auto"/>
            </w:tcBorders>
            <w:shd w:val="clear" w:color="000000" w:fill="FFFFFF"/>
            <w:vAlign w:val="center"/>
            <w:hideMark/>
          </w:tcPr>
          <w:p w14:paraId="009DD541"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439.466</w:t>
            </w:r>
          </w:p>
        </w:tc>
      </w:tr>
      <w:tr w:rsidR="002B1D8C" w:rsidRPr="002B1D8C" w14:paraId="68510F56"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33D731C8"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w:t>
            </w:r>
          </w:p>
        </w:tc>
        <w:tc>
          <w:tcPr>
            <w:tcW w:w="3433" w:type="dxa"/>
            <w:tcBorders>
              <w:top w:val="nil"/>
              <w:left w:val="nil"/>
              <w:bottom w:val="single" w:sz="8" w:space="0" w:color="auto"/>
              <w:right w:val="single" w:sz="8" w:space="0" w:color="auto"/>
            </w:tcBorders>
            <w:shd w:val="clear" w:color="000000" w:fill="FFFFFF"/>
            <w:vAlign w:val="center"/>
            <w:hideMark/>
          </w:tcPr>
          <w:p w14:paraId="619D8891"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nabavu nefinancijske imovine</w:t>
            </w:r>
          </w:p>
        </w:tc>
        <w:tc>
          <w:tcPr>
            <w:tcW w:w="1338" w:type="dxa"/>
            <w:tcBorders>
              <w:top w:val="nil"/>
              <w:left w:val="nil"/>
              <w:bottom w:val="single" w:sz="8" w:space="0" w:color="auto"/>
              <w:right w:val="single" w:sz="8" w:space="0" w:color="auto"/>
            </w:tcBorders>
            <w:shd w:val="clear" w:color="000000" w:fill="FFFFFF"/>
            <w:vAlign w:val="center"/>
            <w:hideMark/>
          </w:tcPr>
          <w:p w14:paraId="738D046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31.853</w:t>
            </w:r>
          </w:p>
        </w:tc>
        <w:tc>
          <w:tcPr>
            <w:tcW w:w="1324" w:type="dxa"/>
            <w:tcBorders>
              <w:top w:val="nil"/>
              <w:left w:val="nil"/>
              <w:bottom w:val="single" w:sz="8" w:space="0" w:color="auto"/>
              <w:right w:val="single" w:sz="8" w:space="0" w:color="auto"/>
            </w:tcBorders>
            <w:shd w:val="clear" w:color="000000" w:fill="FFFFFF"/>
            <w:vAlign w:val="center"/>
            <w:hideMark/>
          </w:tcPr>
          <w:p w14:paraId="03EDF80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407.613</w:t>
            </w:r>
          </w:p>
        </w:tc>
        <w:tc>
          <w:tcPr>
            <w:tcW w:w="1418" w:type="dxa"/>
            <w:tcBorders>
              <w:top w:val="nil"/>
              <w:left w:val="nil"/>
              <w:bottom w:val="single" w:sz="8" w:space="0" w:color="auto"/>
              <w:right w:val="single" w:sz="8" w:space="0" w:color="auto"/>
            </w:tcBorders>
            <w:shd w:val="clear" w:color="000000" w:fill="FFFFFF"/>
            <w:vAlign w:val="center"/>
            <w:hideMark/>
          </w:tcPr>
          <w:p w14:paraId="5B51B31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439.466</w:t>
            </w:r>
          </w:p>
        </w:tc>
      </w:tr>
      <w:tr w:rsidR="002B1D8C" w:rsidRPr="002B1D8C" w14:paraId="70C68BF8" w14:textId="77777777" w:rsidTr="00D275EA">
        <w:trPr>
          <w:trHeight w:val="457"/>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08C6521A"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42</w:t>
            </w:r>
          </w:p>
        </w:tc>
        <w:tc>
          <w:tcPr>
            <w:tcW w:w="3433" w:type="dxa"/>
            <w:tcBorders>
              <w:top w:val="nil"/>
              <w:left w:val="nil"/>
              <w:bottom w:val="single" w:sz="8" w:space="0" w:color="auto"/>
              <w:right w:val="single" w:sz="8" w:space="0" w:color="auto"/>
            </w:tcBorders>
            <w:shd w:val="clear" w:color="000000" w:fill="FFFFFF"/>
            <w:vAlign w:val="center"/>
            <w:hideMark/>
          </w:tcPr>
          <w:p w14:paraId="3B486C96"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nabavu proizvedene dugotrajne imovine</w:t>
            </w:r>
          </w:p>
        </w:tc>
        <w:tc>
          <w:tcPr>
            <w:tcW w:w="1338" w:type="dxa"/>
            <w:tcBorders>
              <w:top w:val="nil"/>
              <w:left w:val="nil"/>
              <w:bottom w:val="single" w:sz="8" w:space="0" w:color="auto"/>
              <w:right w:val="single" w:sz="8" w:space="0" w:color="auto"/>
            </w:tcBorders>
            <w:shd w:val="clear" w:color="000000" w:fill="FFFFFF"/>
            <w:vAlign w:val="center"/>
            <w:hideMark/>
          </w:tcPr>
          <w:p w14:paraId="647A98B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28.137</w:t>
            </w:r>
          </w:p>
        </w:tc>
        <w:tc>
          <w:tcPr>
            <w:tcW w:w="1324" w:type="dxa"/>
            <w:tcBorders>
              <w:top w:val="nil"/>
              <w:left w:val="nil"/>
              <w:bottom w:val="single" w:sz="8" w:space="0" w:color="auto"/>
              <w:right w:val="single" w:sz="8" w:space="0" w:color="auto"/>
            </w:tcBorders>
            <w:shd w:val="clear" w:color="000000" w:fill="FFFFFF"/>
            <w:vAlign w:val="center"/>
            <w:hideMark/>
          </w:tcPr>
          <w:p w14:paraId="4E41D01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4DD7F45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28.137</w:t>
            </w:r>
          </w:p>
        </w:tc>
      </w:tr>
      <w:tr w:rsidR="002B1D8C" w:rsidRPr="002B1D8C" w14:paraId="1ADA92CC"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0BF4906C"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45</w:t>
            </w:r>
          </w:p>
        </w:tc>
        <w:tc>
          <w:tcPr>
            <w:tcW w:w="3433" w:type="dxa"/>
            <w:tcBorders>
              <w:top w:val="nil"/>
              <w:left w:val="nil"/>
              <w:bottom w:val="single" w:sz="8" w:space="0" w:color="auto"/>
              <w:right w:val="single" w:sz="8" w:space="0" w:color="auto"/>
            </w:tcBorders>
            <w:shd w:val="clear" w:color="000000" w:fill="FFFFFF"/>
            <w:vAlign w:val="center"/>
            <w:hideMark/>
          </w:tcPr>
          <w:p w14:paraId="4055454B"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dodatna ulaganja na nefinancijskoj imovini</w:t>
            </w:r>
          </w:p>
        </w:tc>
        <w:tc>
          <w:tcPr>
            <w:tcW w:w="1338" w:type="dxa"/>
            <w:tcBorders>
              <w:top w:val="nil"/>
              <w:left w:val="nil"/>
              <w:bottom w:val="single" w:sz="8" w:space="0" w:color="auto"/>
              <w:right w:val="single" w:sz="8" w:space="0" w:color="auto"/>
            </w:tcBorders>
            <w:shd w:val="clear" w:color="000000" w:fill="FFFFFF"/>
            <w:vAlign w:val="center"/>
            <w:hideMark/>
          </w:tcPr>
          <w:p w14:paraId="225021B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3.716</w:t>
            </w:r>
          </w:p>
        </w:tc>
        <w:tc>
          <w:tcPr>
            <w:tcW w:w="1324" w:type="dxa"/>
            <w:tcBorders>
              <w:top w:val="nil"/>
              <w:left w:val="nil"/>
              <w:bottom w:val="single" w:sz="8" w:space="0" w:color="auto"/>
              <w:right w:val="single" w:sz="8" w:space="0" w:color="auto"/>
            </w:tcBorders>
            <w:shd w:val="clear" w:color="000000" w:fill="FFFFFF"/>
            <w:vAlign w:val="center"/>
            <w:hideMark/>
          </w:tcPr>
          <w:p w14:paraId="772A50A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407.613</w:t>
            </w:r>
          </w:p>
        </w:tc>
        <w:tc>
          <w:tcPr>
            <w:tcW w:w="1418" w:type="dxa"/>
            <w:tcBorders>
              <w:top w:val="nil"/>
              <w:left w:val="nil"/>
              <w:bottom w:val="single" w:sz="8" w:space="0" w:color="auto"/>
              <w:right w:val="single" w:sz="8" w:space="0" w:color="auto"/>
            </w:tcBorders>
            <w:shd w:val="clear" w:color="000000" w:fill="FFFFFF"/>
            <w:vAlign w:val="center"/>
            <w:hideMark/>
          </w:tcPr>
          <w:p w14:paraId="2D651B7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411.329</w:t>
            </w:r>
          </w:p>
        </w:tc>
      </w:tr>
      <w:tr w:rsidR="002B1D8C" w:rsidRPr="002B1D8C" w14:paraId="4E861302" w14:textId="77777777" w:rsidTr="002B1D8C">
        <w:trPr>
          <w:trHeight w:val="157"/>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E3E604B"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lastRenderedPageBreak/>
              <w:t>61</w:t>
            </w:r>
          </w:p>
        </w:tc>
        <w:tc>
          <w:tcPr>
            <w:tcW w:w="3433" w:type="dxa"/>
            <w:tcBorders>
              <w:top w:val="nil"/>
              <w:left w:val="nil"/>
              <w:bottom w:val="single" w:sz="8" w:space="0" w:color="auto"/>
              <w:right w:val="single" w:sz="8" w:space="0" w:color="auto"/>
            </w:tcBorders>
            <w:shd w:val="clear" w:color="000000" w:fill="FFFFFF"/>
            <w:vAlign w:val="center"/>
            <w:hideMark/>
          </w:tcPr>
          <w:p w14:paraId="4A010253"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Donacije</w:t>
            </w:r>
          </w:p>
        </w:tc>
        <w:tc>
          <w:tcPr>
            <w:tcW w:w="1338" w:type="dxa"/>
            <w:tcBorders>
              <w:top w:val="nil"/>
              <w:left w:val="nil"/>
              <w:bottom w:val="single" w:sz="8" w:space="0" w:color="auto"/>
              <w:right w:val="single" w:sz="8" w:space="0" w:color="auto"/>
            </w:tcBorders>
            <w:shd w:val="clear" w:color="000000" w:fill="FFFFFF"/>
            <w:vAlign w:val="center"/>
            <w:hideMark/>
          </w:tcPr>
          <w:p w14:paraId="23C30544"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190.802</w:t>
            </w:r>
          </w:p>
        </w:tc>
        <w:tc>
          <w:tcPr>
            <w:tcW w:w="1324" w:type="dxa"/>
            <w:tcBorders>
              <w:top w:val="nil"/>
              <w:left w:val="nil"/>
              <w:bottom w:val="single" w:sz="8" w:space="0" w:color="auto"/>
              <w:right w:val="single" w:sz="8" w:space="0" w:color="auto"/>
            </w:tcBorders>
            <w:shd w:val="clear" w:color="000000" w:fill="FFFFFF"/>
            <w:vAlign w:val="center"/>
            <w:hideMark/>
          </w:tcPr>
          <w:p w14:paraId="0BADD6C0"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290.020</w:t>
            </w:r>
          </w:p>
        </w:tc>
        <w:tc>
          <w:tcPr>
            <w:tcW w:w="1418" w:type="dxa"/>
            <w:tcBorders>
              <w:top w:val="nil"/>
              <w:left w:val="nil"/>
              <w:bottom w:val="single" w:sz="8" w:space="0" w:color="auto"/>
              <w:right w:val="single" w:sz="8" w:space="0" w:color="auto"/>
            </w:tcBorders>
            <w:shd w:val="clear" w:color="000000" w:fill="FFFFFF"/>
            <w:vAlign w:val="center"/>
            <w:hideMark/>
          </w:tcPr>
          <w:p w14:paraId="27143D72"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480.822</w:t>
            </w:r>
          </w:p>
        </w:tc>
      </w:tr>
      <w:tr w:rsidR="002B1D8C" w:rsidRPr="002B1D8C" w14:paraId="08B8ABC9" w14:textId="77777777" w:rsidTr="002B1D8C">
        <w:trPr>
          <w:trHeight w:val="444"/>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08941057"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w:t>
            </w:r>
          </w:p>
        </w:tc>
        <w:tc>
          <w:tcPr>
            <w:tcW w:w="3433" w:type="dxa"/>
            <w:tcBorders>
              <w:top w:val="nil"/>
              <w:left w:val="nil"/>
              <w:bottom w:val="single" w:sz="8" w:space="0" w:color="auto"/>
              <w:right w:val="single" w:sz="8" w:space="0" w:color="auto"/>
            </w:tcBorders>
            <w:shd w:val="clear" w:color="000000" w:fill="FFFFFF"/>
            <w:vAlign w:val="center"/>
            <w:hideMark/>
          </w:tcPr>
          <w:p w14:paraId="3343A090"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nabavu nefinancijske imovine</w:t>
            </w:r>
          </w:p>
        </w:tc>
        <w:tc>
          <w:tcPr>
            <w:tcW w:w="1338" w:type="dxa"/>
            <w:tcBorders>
              <w:top w:val="nil"/>
              <w:left w:val="nil"/>
              <w:bottom w:val="single" w:sz="8" w:space="0" w:color="auto"/>
              <w:right w:val="single" w:sz="8" w:space="0" w:color="auto"/>
            </w:tcBorders>
            <w:shd w:val="clear" w:color="000000" w:fill="FFFFFF"/>
            <w:vAlign w:val="center"/>
            <w:hideMark/>
          </w:tcPr>
          <w:p w14:paraId="44738EA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190.802</w:t>
            </w:r>
          </w:p>
        </w:tc>
        <w:tc>
          <w:tcPr>
            <w:tcW w:w="1324" w:type="dxa"/>
            <w:tcBorders>
              <w:top w:val="nil"/>
              <w:left w:val="nil"/>
              <w:bottom w:val="single" w:sz="8" w:space="0" w:color="auto"/>
              <w:right w:val="single" w:sz="8" w:space="0" w:color="auto"/>
            </w:tcBorders>
            <w:shd w:val="clear" w:color="000000" w:fill="FFFFFF"/>
            <w:vAlign w:val="center"/>
            <w:hideMark/>
          </w:tcPr>
          <w:p w14:paraId="20355EF0"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290.020</w:t>
            </w:r>
          </w:p>
        </w:tc>
        <w:tc>
          <w:tcPr>
            <w:tcW w:w="1418" w:type="dxa"/>
            <w:tcBorders>
              <w:top w:val="nil"/>
              <w:left w:val="nil"/>
              <w:bottom w:val="single" w:sz="8" w:space="0" w:color="auto"/>
              <w:right w:val="single" w:sz="8" w:space="0" w:color="auto"/>
            </w:tcBorders>
            <w:shd w:val="clear" w:color="000000" w:fill="FFFFFF"/>
            <w:vAlign w:val="center"/>
            <w:hideMark/>
          </w:tcPr>
          <w:p w14:paraId="3A87D9B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480.822</w:t>
            </w:r>
          </w:p>
        </w:tc>
      </w:tr>
      <w:tr w:rsidR="002B1D8C" w:rsidRPr="002B1D8C" w14:paraId="19E17D0D"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2FA2F11F"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41</w:t>
            </w:r>
          </w:p>
        </w:tc>
        <w:tc>
          <w:tcPr>
            <w:tcW w:w="3433" w:type="dxa"/>
            <w:tcBorders>
              <w:top w:val="nil"/>
              <w:left w:val="nil"/>
              <w:bottom w:val="single" w:sz="8" w:space="0" w:color="auto"/>
              <w:right w:val="single" w:sz="8" w:space="0" w:color="auto"/>
            </w:tcBorders>
            <w:shd w:val="clear" w:color="000000" w:fill="FFFFFF"/>
            <w:vAlign w:val="center"/>
            <w:hideMark/>
          </w:tcPr>
          <w:p w14:paraId="19090775"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 xml:space="preserve">Rashodi za nabavu </w:t>
            </w:r>
            <w:proofErr w:type="spellStart"/>
            <w:r w:rsidRPr="002B1D8C">
              <w:rPr>
                <w:rFonts w:ascii="Calibri" w:eastAsia="Times New Roman" w:hAnsi="Calibri" w:cs="Calibri"/>
                <w:color w:val="000000"/>
                <w:sz w:val="20"/>
                <w:szCs w:val="20"/>
                <w:lang w:eastAsia="hr-HR"/>
              </w:rPr>
              <w:t>neproizvedene</w:t>
            </w:r>
            <w:proofErr w:type="spellEnd"/>
            <w:r w:rsidRPr="002B1D8C">
              <w:rPr>
                <w:rFonts w:ascii="Calibri" w:eastAsia="Times New Roman" w:hAnsi="Calibri" w:cs="Calibri"/>
                <w:color w:val="000000"/>
                <w:sz w:val="20"/>
                <w:szCs w:val="20"/>
                <w:lang w:eastAsia="hr-HR"/>
              </w:rPr>
              <w:t xml:space="preserve"> dugotrajne imovine</w:t>
            </w:r>
          </w:p>
        </w:tc>
        <w:tc>
          <w:tcPr>
            <w:tcW w:w="1338" w:type="dxa"/>
            <w:tcBorders>
              <w:top w:val="nil"/>
              <w:left w:val="nil"/>
              <w:bottom w:val="single" w:sz="8" w:space="0" w:color="auto"/>
              <w:right w:val="single" w:sz="8" w:space="0" w:color="auto"/>
            </w:tcBorders>
            <w:shd w:val="clear" w:color="000000" w:fill="FFFFFF"/>
            <w:vAlign w:val="center"/>
            <w:hideMark/>
          </w:tcPr>
          <w:p w14:paraId="0A6FDB2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1.062</w:t>
            </w:r>
          </w:p>
        </w:tc>
        <w:tc>
          <w:tcPr>
            <w:tcW w:w="1324" w:type="dxa"/>
            <w:tcBorders>
              <w:top w:val="nil"/>
              <w:left w:val="nil"/>
              <w:bottom w:val="single" w:sz="8" w:space="0" w:color="auto"/>
              <w:right w:val="single" w:sz="8" w:space="0" w:color="auto"/>
            </w:tcBorders>
            <w:shd w:val="clear" w:color="000000" w:fill="FFFFFF"/>
            <w:vAlign w:val="center"/>
            <w:hideMark/>
          </w:tcPr>
          <w:p w14:paraId="00369A1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49C15B8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1.062</w:t>
            </w:r>
          </w:p>
        </w:tc>
      </w:tr>
      <w:tr w:rsidR="002B1D8C" w:rsidRPr="002B1D8C" w14:paraId="4EDA9F1A" w14:textId="77777777" w:rsidTr="00D275EA">
        <w:trPr>
          <w:trHeight w:val="432"/>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7A871B42"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42</w:t>
            </w:r>
          </w:p>
        </w:tc>
        <w:tc>
          <w:tcPr>
            <w:tcW w:w="3433" w:type="dxa"/>
            <w:tcBorders>
              <w:top w:val="nil"/>
              <w:left w:val="nil"/>
              <w:bottom w:val="single" w:sz="8" w:space="0" w:color="auto"/>
              <w:right w:val="single" w:sz="8" w:space="0" w:color="auto"/>
            </w:tcBorders>
            <w:shd w:val="clear" w:color="000000" w:fill="FFFFFF"/>
            <w:vAlign w:val="center"/>
            <w:hideMark/>
          </w:tcPr>
          <w:p w14:paraId="2C2DB461"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nabavu proizvedene dugotrajne imovine</w:t>
            </w:r>
          </w:p>
        </w:tc>
        <w:tc>
          <w:tcPr>
            <w:tcW w:w="1338" w:type="dxa"/>
            <w:tcBorders>
              <w:top w:val="nil"/>
              <w:left w:val="nil"/>
              <w:bottom w:val="single" w:sz="8" w:space="0" w:color="auto"/>
              <w:right w:val="single" w:sz="8" w:space="0" w:color="auto"/>
            </w:tcBorders>
            <w:shd w:val="clear" w:color="000000" w:fill="FFFFFF"/>
            <w:vAlign w:val="center"/>
            <w:hideMark/>
          </w:tcPr>
          <w:p w14:paraId="706DBB6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147.269</w:t>
            </w:r>
          </w:p>
        </w:tc>
        <w:tc>
          <w:tcPr>
            <w:tcW w:w="1324" w:type="dxa"/>
            <w:tcBorders>
              <w:top w:val="nil"/>
              <w:left w:val="nil"/>
              <w:bottom w:val="single" w:sz="8" w:space="0" w:color="auto"/>
              <w:right w:val="single" w:sz="8" w:space="0" w:color="auto"/>
            </w:tcBorders>
            <w:shd w:val="clear" w:color="000000" w:fill="FFFFFF"/>
            <w:vAlign w:val="center"/>
            <w:hideMark/>
          </w:tcPr>
          <w:p w14:paraId="3CBAB01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206.109</w:t>
            </w:r>
          </w:p>
        </w:tc>
        <w:tc>
          <w:tcPr>
            <w:tcW w:w="1418" w:type="dxa"/>
            <w:tcBorders>
              <w:top w:val="nil"/>
              <w:left w:val="nil"/>
              <w:bottom w:val="single" w:sz="8" w:space="0" w:color="auto"/>
              <w:right w:val="single" w:sz="8" w:space="0" w:color="auto"/>
            </w:tcBorders>
            <w:shd w:val="clear" w:color="000000" w:fill="FFFFFF"/>
            <w:vAlign w:val="center"/>
            <w:hideMark/>
          </w:tcPr>
          <w:p w14:paraId="610318C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353.378</w:t>
            </w:r>
          </w:p>
        </w:tc>
      </w:tr>
      <w:tr w:rsidR="002B1D8C" w:rsidRPr="002B1D8C" w14:paraId="4EF7291F"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3416783F"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45</w:t>
            </w:r>
          </w:p>
        </w:tc>
        <w:tc>
          <w:tcPr>
            <w:tcW w:w="3433" w:type="dxa"/>
            <w:tcBorders>
              <w:top w:val="nil"/>
              <w:left w:val="nil"/>
              <w:bottom w:val="single" w:sz="8" w:space="0" w:color="auto"/>
              <w:right w:val="single" w:sz="8" w:space="0" w:color="auto"/>
            </w:tcBorders>
            <w:shd w:val="clear" w:color="000000" w:fill="FFFFFF"/>
            <w:vAlign w:val="center"/>
            <w:hideMark/>
          </w:tcPr>
          <w:p w14:paraId="5D0FCD85"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dodatna ulaganja na nefinancijskoj imovini</w:t>
            </w:r>
          </w:p>
        </w:tc>
        <w:tc>
          <w:tcPr>
            <w:tcW w:w="1338" w:type="dxa"/>
            <w:tcBorders>
              <w:top w:val="nil"/>
              <w:left w:val="nil"/>
              <w:bottom w:val="single" w:sz="8" w:space="0" w:color="auto"/>
              <w:right w:val="single" w:sz="8" w:space="0" w:color="auto"/>
            </w:tcBorders>
            <w:shd w:val="clear" w:color="000000" w:fill="FFFFFF"/>
            <w:vAlign w:val="center"/>
            <w:hideMark/>
          </w:tcPr>
          <w:p w14:paraId="424C4FD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42.471</w:t>
            </w:r>
          </w:p>
        </w:tc>
        <w:tc>
          <w:tcPr>
            <w:tcW w:w="1324" w:type="dxa"/>
            <w:tcBorders>
              <w:top w:val="nil"/>
              <w:left w:val="nil"/>
              <w:bottom w:val="single" w:sz="8" w:space="0" w:color="auto"/>
              <w:right w:val="single" w:sz="8" w:space="0" w:color="auto"/>
            </w:tcBorders>
            <w:shd w:val="clear" w:color="000000" w:fill="FFFFFF"/>
            <w:vAlign w:val="center"/>
            <w:hideMark/>
          </w:tcPr>
          <w:p w14:paraId="049FD3D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83.911</w:t>
            </w:r>
          </w:p>
        </w:tc>
        <w:tc>
          <w:tcPr>
            <w:tcW w:w="1418" w:type="dxa"/>
            <w:tcBorders>
              <w:top w:val="nil"/>
              <w:left w:val="nil"/>
              <w:bottom w:val="single" w:sz="8" w:space="0" w:color="auto"/>
              <w:right w:val="single" w:sz="8" w:space="0" w:color="auto"/>
            </w:tcBorders>
            <w:shd w:val="clear" w:color="000000" w:fill="FFFFFF"/>
            <w:vAlign w:val="center"/>
            <w:hideMark/>
          </w:tcPr>
          <w:p w14:paraId="028F4FD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126.382</w:t>
            </w:r>
          </w:p>
        </w:tc>
      </w:tr>
      <w:tr w:rsidR="002B1D8C" w:rsidRPr="002B1D8C" w14:paraId="513908DF"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7AF17CAD"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71</w:t>
            </w:r>
          </w:p>
        </w:tc>
        <w:tc>
          <w:tcPr>
            <w:tcW w:w="3433" w:type="dxa"/>
            <w:tcBorders>
              <w:top w:val="nil"/>
              <w:left w:val="nil"/>
              <w:bottom w:val="single" w:sz="8" w:space="0" w:color="auto"/>
              <w:right w:val="single" w:sz="8" w:space="0" w:color="auto"/>
            </w:tcBorders>
            <w:shd w:val="clear" w:color="000000" w:fill="FFFFFF"/>
            <w:vAlign w:val="center"/>
            <w:hideMark/>
          </w:tcPr>
          <w:p w14:paraId="1D48F7B4"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Prihodi od prodaje ili zamjene nefinancijske imovine i naknade s naslova osiguranja</w:t>
            </w:r>
          </w:p>
        </w:tc>
        <w:tc>
          <w:tcPr>
            <w:tcW w:w="1338" w:type="dxa"/>
            <w:tcBorders>
              <w:top w:val="nil"/>
              <w:left w:val="nil"/>
              <w:bottom w:val="single" w:sz="8" w:space="0" w:color="auto"/>
              <w:right w:val="single" w:sz="8" w:space="0" w:color="auto"/>
            </w:tcBorders>
            <w:shd w:val="clear" w:color="000000" w:fill="FFFFFF"/>
            <w:vAlign w:val="center"/>
            <w:hideMark/>
          </w:tcPr>
          <w:p w14:paraId="13537BCD"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3.584</w:t>
            </w:r>
          </w:p>
        </w:tc>
        <w:tc>
          <w:tcPr>
            <w:tcW w:w="1324" w:type="dxa"/>
            <w:tcBorders>
              <w:top w:val="nil"/>
              <w:left w:val="nil"/>
              <w:bottom w:val="single" w:sz="8" w:space="0" w:color="auto"/>
              <w:right w:val="single" w:sz="8" w:space="0" w:color="auto"/>
            </w:tcBorders>
            <w:shd w:val="clear" w:color="000000" w:fill="FFFFFF"/>
            <w:vAlign w:val="center"/>
            <w:hideMark/>
          </w:tcPr>
          <w:p w14:paraId="04C11EEC"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58.404</w:t>
            </w:r>
          </w:p>
        </w:tc>
        <w:tc>
          <w:tcPr>
            <w:tcW w:w="1418" w:type="dxa"/>
            <w:tcBorders>
              <w:top w:val="nil"/>
              <w:left w:val="nil"/>
              <w:bottom w:val="single" w:sz="8" w:space="0" w:color="auto"/>
              <w:right w:val="single" w:sz="8" w:space="0" w:color="auto"/>
            </w:tcBorders>
            <w:shd w:val="clear" w:color="000000" w:fill="FFFFFF"/>
            <w:vAlign w:val="center"/>
            <w:hideMark/>
          </w:tcPr>
          <w:p w14:paraId="7FCC0717"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61.988</w:t>
            </w:r>
          </w:p>
        </w:tc>
      </w:tr>
      <w:tr w:rsidR="002B1D8C" w:rsidRPr="002B1D8C" w14:paraId="41BCD859" w14:textId="77777777" w:rsidTr="002B1D8C">
        <w:trPr>
          <w:trHeight w:val="406"/>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1416353F"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w:t>
            </w:r>
          </w:p>
        </w:tc>
        <w:tc>
          <w:tcPr>
            <w:tcW w:w="3433" w:type="dxa"/>
            <w:tcBorders>
              <w:top w:val="nil"/>
              <w:left w:val="nil"/>
              <w:bottom w:val="single" w:sz="8" w:space="0" w:color="auto"/>
              <w:right w:val="single" w:sz="8" w:space="0" w:color="auto"/>
            </w:tcBorders>
            <w:shd w:val="clear" w:color="000000" w:fill="FFFFFF"/>
            <w:vAlign w:val="center"/>
            <w:hideMark/>
          </w:tcPr>
          <w:p w14:paraId="33056A62"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nabavu nefinancijske imovine</w:t>
            </w:r>
          </w:p>
        </w:tc>
        <w:tc>
          <w:tcPr>
            <w:tcW w:w="1338" w:type="dxa"/>
            <w:tcBorders>
              <w:top w:val="nil"/>
              <w:left w:val="nil"/>
              <w:bottom w:val="single" w:sz="8" w:space="0" w:color="auto"/>
              <w:right w:val="single" w:sz="8" w:space="0" w:color="auto"/>
            </w:tcBorders>
            <w:shd w:val="clear" w:color="000000" w:fill="FFFFFF"/>
            <w:vAlign w:val="center"/>
            <w:hideMark/>
          </w:tcPr>
          <w:p w14:paraId="71CF09C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3.584</w:t>
            </w:r>
          </w:p>
        </w:tc>
        <w:tc>
          <w:tcPr>
            <w:tcW w:w="1324" w:type="dxa"/>
            <w:tcBorders>
              <w:top w:val="nil"/>
              <w:left w:val="nil"/>
              <w:bottom w:val="single" w:sz="8" w:space="0" w:color="auto"/>
              <w:right w:val="single" w:sz="8" w:space="0" w:color="auto"/>
            </w:tcBorders>
            <w:shd w:val="clear" w:color="000000" w:fill="FFFFFF"/>
            <w:vAlign w:val="center"/>
            <w:hideMark/>
          </w:tcPr>
          <w:p w14:paraId="2EB7829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58.404</w:t>
            </w:r>
          </w:p>
        </w:tc>
        <w:tc>
          <w:tcPr>
            <w:tcW w:w="1418" w:type="dxa"/>
            <w:tcBorders>
              <w:top w:val="nil"/>
              <w:left w:val="nil"/>
              <w:bottom w:val="single" w:sz="8" w:space="0" w:color="auto"/>
              <w:right w:val="single" w:sz="8" w:space="0" w:color="auto"/>
            </w:tcBorders>
            <w:shd w:val="clear" w:color="000000" w:fill="FFFFFF"/>
            <w:vAlign w:val="center"/>
            <w:hideMark/>
          </w:tcPr>
          <w:p w14:paraId="5118DC00"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61.988</w:t>
            </w:r>
          </w:p>
        </w:tc>
      </w:tr>
      <w:tr w:rsidR="002B1D8C" w:rsidRPr="002B1D8C" w14:paraId="55BF3035" w14:textId="77777777" w:rsidTr="00D275EA">
        <w:trPr>
          <w:trHeight w:val="396"/>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04C49AD6"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42</w:t>
            </w:r>
          </w:p>
        </w:tc>
        <w:tc>
          <w:tcPr>
            <w:tcW w:w="3433" w:type="dxa"/>
            <w:tcBorders>
              <w:top w:val="nil"/>
              <w:left w:val="nil"/>
              <w:bottom w:val="single" w:sz="8" w:space="0" w:color="auto"/>
              <w:right w:val="single" w:sz="8" w:space="0" w:color="auto"/>
            </w:tcBorders>
            <w:shd w:val="clear" w:color="000000" w:fill="FFFFFF"/>
            <w:vAlign w:val="center"/>
            <w:hideMark/>
          </w:tcPr>
          <w:p w14:paraId="0574C8AE"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nabavu proizvedene dugotrajne imovine</w:t>
            </w:r>
          </w:p>
        </w:tc>
        <w:tc>
          <w:tcPr>
            <w:tcW w:w="1338" w:type="dxa"/>
            <w:tcBorders>
              <w:top w:val="nil"/>
              <w:left w:val="nil"/>
              <w:bottom w:val="single" w:sz="8" w:space="0" w:color="auto"/>
              <w:right w:val="single" w:sz="8" w:space="0" w:color="auto"/>
            </w:tcBorders>
            <w:shd w:val="clear" w:color="000000" w:fill="FFFFFF"/>
            <w:vAlign w:val="center"/>
            <w:hideMark/>
          </w:tcPr>
          <w:p w14:paraId="6C4372E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1.991</w:t>
            </w:r>
          </w:p>
        </w:tc>
        <w:tc>
          <w:tcPr>
            <w:tcW w:w="1324" w:type="dxa"/>
            <w:tcBorders>
              <w:top w:val="nil"/>
              <w:left w:val="nil"/>
              <w:bottom w:val="single" w:sz="8" w:space="0" w:color="auto"/>
              <w:right w:val="single" w:sz="8" w:space="0" w:color="auto"/>
            </w:tcBorders>
            <w:shd w:val="clear" w:color="000000" w:fill="FFFFFF"/>
            <w:vAlign w:val="center"/>
            <w:hideMark/>
          </w:tcPr>
          <w:p w14:paraId="729B205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44358F1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1.991</w:t>
            </w:r>
          </w:p>
        </w:tc>
      </w:tr>
      <w:tr w:rsidR="002B1D8C" w:rsidRPr="002B1D8C" w14:paraId="739CB53C"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22A94CB4"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45</w:t>
            </w:r>
          </w:p>
        </w:tc>
        <w:tc>
          <w:tcPr>
            <w:tcW w:w="3433" w:type="dxa"/>
            <w:tcBorders>
              <w:top w:val="nil"/>
              <w:left w:val="nil"/>
              <w:bottom w:val="single" w:sz="8" w:space="0" w:color="auto"/>
              <w:right w:val="single" w:sz="8" w:space="0" w:color="auto"/>
            </w:tcBorders>
            <w:shd w:val="clear" w:color="000000" w:fill="FFFFFF"/>
            <w:vAlign w:val="center"/>
            <w:hideMark/>
          </w:tcPr>
          <w:p w14:paraId="53F05B00"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dodatna ulaganja na nefinancijskoj imovini</w:t>
            </w:r>
          </w:p>
        </w:tc>
        <w:tc>
          <w:tcPr>
            <w:tcW w:w="1338" w:type="dxa"/>
            <w:tcBorders>
              <w:top w:val="nil"/>
              <w:left w:val="nil"/>
              <w:bottom w:val="single" w:sz="8" w:space="0" w:color="auto"/>
              <w:right w:val="single" w:sz="8" w:space="0" w:color="auto"/>
            </w:tcBorders>
            <w:shd w:val="clear" w:color="000000" w:fill="FFFFFF"/>
            <w:vAlign w:val="center"/>
            <w:hideMark/>
          </w:tcPr>
          <w:p w14:paraId="46DFDF0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1.593</w:t>
            </w:r>
          </w:p>
        </w:tc>
        <w:tc>
          <w:tcPr>
            <w:tcW w:w="1324" w:type="dxa"/>
            <w:tcBorders>
              <w:top w:val="nil"/>
              <w:left w:val="nil"/>
              <w:bottom w:val="single" w:sz="8" w:space="0" w:color="auto"/>
              <w:right w:val="single" w:sz="8" w:space="0" w:color="auto"/>
            </w:tcBorders>
            <w:shd w:val="clear" w:color="000000" w:fill="FFFFFF"/>
            <w:vAlign w:val="center"/>
            <w:hideMark/>
          </w:tcPr>
          <w:p w14:paraId="157BC2B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58.404</w:t>
            </w:r>
          </w:p>
        </w:tc>
        <w:tc>
          <w:tcPr>
            <w:tcW w:w="1418" w:type="dxa"/>
            <w:tcBorders>
              <w:top w:val="nil"/>
              <w:left w:val="nil"/>
              <w:bottom w:val="single" w:sz="8" w:space="0" w:color="auto"/>
              <w:right w:val="single" w:sz="8" w:space="0" w:color="auto"/>
            </w:tcBorders>
            <w:shd w:val="clear" w:color="000000" w:fill="FFFFFF"/>
            <w:vAlign w:val="center"/>
            <w:hideMark/>
          </w:tcPr>
          <w:p w14:paraId="47E9E90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59.997</w:t>
            </w:r>
          </w:p>
        </w:tc>
      </w:tr>
      <w:tr w:rsidR="002B1D8C" w:rsidRPr="002B1D8C" w14:paraId="63B60B60" w14:textId="77777777" w:rsidTr="002B1D8C">
        <w:trPr>
          <w:trHeight w:val="301"/>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5DE1B1E3" w14:textId="77777777" w:rsidR="002B1D8C" w:rsidRPr="002B1D8C" w:rsidRDefault="002B1D8C" w:rsidP="002B1D8C">
            <w:pPr>
              <w:spacing w:after="0" w:line="240" w:lineRule="auto"/>
              <w:ind w:firstLineChars="400" w:firstLine="883"/>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K890003</w:t>
            </w:r>
          </w:p>
        </w:tc>
        <w:tc>
          <w:tcPr>
            <w:tcW w:w="3433" w:type="dxa"/>
            <w:tcBorders>
              <w:top w:val="nil"/>
              <w:left w:val="nil"/>
              <w:bottom w:val="single" w:sz="8" w:space="0" w:color="auto"/>
              <w:right w:val="single" w:sz="8" w:space="0" w:color="auto"/>
            </w:tcBorders>
            <w:shd w:val="clear" w:color="000000" w:fill="FFFFFF"/>
            <w:vAlign w:val="center"/>
            <w:hideMark/>
          </w:tcPr>
          <w:p w14:paraId="36722B4E"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Operativni program konkurentnost i kohezija</w:t>
            </w:r>
          </w:p>
        </w:tc>
        <w:tc>
          <w:tcPr>
            <w:tcW w:w="1338" w:type="dxa"/>
            <w:tcBorders>
              <w:top w:val="nil"/>
              <w:left w:val="nil"/>
              <w:bottom w:val="single" w:sz="8" w:space="0" w:color="auto"/>
              <w:right w:val="single" w:sz="8" w:space="0" w:color="auto"/>
            </w:tcBorders>
            <w:shd w:val="clear" w:color="000000" w:fill="FFFFFF"/>
            <w:vAlign w:val="center"/>
            <w:hideMark/>
          </w:tcPr>
          <w:p w14:paraId="54F4210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12.092.615</w:t>
            </w:r>
          </w:p>
        </w:tc>
        <w:tc>
          <w:tcPr>
            <w:tcW w:w="1324" w:type="dxa"/>
            <w:tcBorders>
              <w:top w:val="nil"/>
              <w:left w:val="nil"/>
              <w:bottom w:val="single" w:sz="8" w:space="0" w:color="auto"/>
              <w:right w:val="single" w:sz="8" w:space="0" w:color="auto"/>
            </w:tcBorders>
            <w:shd w:val="clear" w:color="000000" w:fill="FFFFFF"/>
            <w:vAlign w:val="center"/>
            <w:hideMark/>
          </w:tcPr>
          <w:p w14:paraId="34A3231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5.708.931</w:t>
            </w:r>
          </w:p>
        </w:tc>
        <w:tc>
          <w:tcPr>
            <w:tcW w:w="1418" w:type="dxa"/>
            <w:tcBorders>
              <w:top w:val="nil"/>
              <w:left w:val="nil"/>
              <w:bottom w:val="single" w:sz="8" w:space="0" w:color="auto"/>
              <w:right w:val="single" w:sz="8" w:space="0" w:color="auto"/>
            </w:tcBorders>
            <w:shd w:val="clear" w:color="000000" w:fill="FFFFFF"/>
            <w:vAlign w:val="center"/>
            <w:hideMark/>
          </w:tcPr>
          <w:p w14:paraId="7187041F"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17.801.546</w:t>
            </w:r>
          </w:p>
        </w:tc>
      </w:tr>
      <w:tr w:rsidR="002B1D8C" w:rsidRPr="002B1D8C" w14:paraId="51485ABC" w14:textId="77777777" w:rsidTr="002B1D8C">
        <w:trPr>
          <w:trHeight w:val="66"/>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59DF544A"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11</w:t>
            </w:r>
          </w:p>
        </w:tc>
        <w:tc>
          <w:tcPr>
            <w:tcW w:w="3433" w:type="dxa"/>
            <w:tcBorders>
              <w:top w:val="nil"/>
              <w:left w:val="nil"/>
              <w:bottom w:val="single" w:sz="8" w:space="0" w:color="auto"/>
              <w:right w:val="single" w:sz="8" w:space="0" w:color="auto"/>
            </w:tcBorders>
            <w:shd w:val="clear" w:color="000000" w:fill="FFFFFF"/>
            <w:vAlign w:val="center"/>
            <w:hideMark/>
          </w:tcPr>
          <w:p w14:paraId="67B182BB"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Opći prihodi i primici</w:t>
            </w:r>
          </w:p>
        </w:tc>
        <w:tc>
          <w:tcPr>
            <w:tcW w:w="1338" w:type="dxa"/>
            <w:tcBorders>
              <w:top w:val="nil"/>
              <w:left w:val="nil"/>
              <w:bottom w:val="single" w:sz="8" w:space="0" w:color="auto"/>
              <w:right w:val="single" w:sz="8" w:space="0" w:color="auto"/>
            </w:tcBorders>
            <w:shd w:val="clear" w:color="000000" w:fill="FFFFFF"/>
            <w:vAlign w:val="center"/>
            <w:hideMark/>
          </w:tcPr>
          <w:p w14:paraId="1FF136B2"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3.679.057</w:t>
            </w:r>
          </w:p>
        </w:tc>
        <w:tc>
          <w:tcPr>
            <w:tcW w:w="1324" w:type="dxa"/>
            <w:tcBorders>
              <w:top w:val="nil"/>
              <w:left w:val="nil"/>
              <w:bottom w:val="single" w:sz="8" w:space="0" w:color="auto"/>
              <w:right w:val="single" w:sz="8" w:space="0" w:color="auto"/>
            </w:tcBorders>
            <w:shd w:val="clear" w:color="000000" w:fill="FFFFFF"/>
            <w:vAlign w:val="center"/>
            <w:hideMark/>
          </w:tcPr>
          <w:p w14:paraId="03CC20B0"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4.099.909</w:t>
            </w:r>
          </w:p>
        </w:tc>
        <w:tc>
          <w:tcPr>
            <w:tcW w:w="1418" w:type="dxa"/>
            <w:tcBorders>
              <w:top w:val="nil"/>
              <w:left w:val="nil"/>
              <w:bottom w:val="single" w:sz="8" w:space="0" w:color="auto"/>
              <w:right w:val="single" w:sz="8" w:space="0" w:color="auto"/>
            </w:tcBorders>
            <w:shd w:val="clear" w:color="000000" w:fill="FFFFFF"/>
            <w:vAlign w:val="center"/>
            <w:hideMark/>
          </w:tcPr>
          <w:p w14:paraId="490EA121"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7.778.966</w:t>
            </w:r>
          </w:p>
        </w:tc>
      </w:tr>
      <w:tr w:rsidR="002B1D8C" w:rsidRPr="002B1D8C" w14:paraId="73DB139F" w14:textId="77777777" w:rsidTr="00D275EA">
        <w:trPr>
          <w:trHeight w:val="481"/>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5FCDBFC7" w14:textId="77777777" w:rsidR="002B1D8C" w:rsidRPr="002B1D8C" w:rsidRDefault="002B1D8C" w:rsidP="002B1D8C">
            <w:pPr>
              <w:spacing w:after="0" w:line="240" w:lineRule="auto"/>
              <w:ind w:firstLineChars="600" w:firstLine="1320"/>
              <w:rPr>
                <w:rFonts w:ascii="Calibri" w:eastAsia="Times New Roman" w:hAnsi="Calibri" w:cs="Calibri"/>
                <w:color w:val="000000"/>
                <w:lang w:eastAsia="hr-HR"/>
              </w:rPr>
            </w:pPr>
            <w:r w:rsidRPr="002B1D8C">
              <w:rPr>
                <w:rFonts w:ascii="Calibri" w:eastAsia="Times New Roman" w:hAnsi="Calibri" w:cs="Calibri"/>
                <w:color w:val="000000"/>
                <w:lang w:eastAsia="hr-HR"/>
              </w:rPr>
              <w:t>4</w:t>
            </w:r>
          </w:p>
        </w:tc>
        <w:tc>
          <w:tcPr>
            <w:tcW w:w="3433" w:type="dxa"/>
            <w:tcBorders>
              <w:top w:val="nil"/>
              <w:left w:val="nil"/>
              <w:bottom w:val="single" w:sz="8" w:space="0" w:color="auto"/>
              <w:right w:val="single" w:sz="8" w:space="0" w:color="auto"/>
            </w:tcBorders>
            <w:shd w:val="clear" w:color="000000" w:fill="FFFFFF"/>
            <w:vAlign w:val="center"/>
            <w:hideMark/>
          </w:tcPr>
          <w:p w14:paraId="73431B31"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nabavu nefinancijske imovine</w:t>
            </w:r>
          </w:p>
        </w:tc>
        <w:tc>
          <w:tcPr>
            <w:tcW w:w="1338" w:type="dxa"/>
            <w:tcBorders>
              <w:top w:val="nil"/>
              <w:left w:val="nil"/>
              <w:bottom w:val="single" w:sz="8" w:space="0" w:color="auto"/>
              <w:right w:val="single" w:sz="8" w:space="0" w:color="auto"/>
            </w:tcBorders>
            <w:shd w:val="clear" w:color="000000" w:fill="FFFFFF"/>
            <w:vAlign w:val="center"/>
            <w:hideMark/>
          </w:tcPr>
          <w:p w14:paraId="7077283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3.679.057</w:t>
            </w:r>
          </w:p>
        </w:tc>
        <w:tc>
          <w:tcPr>
            <w:tcW w:w="1324" w:type="dxa"/>
            <w:tcBorders>
              <w:top w:val="nil"/>
              <w:left w:val="nil"/>
              <w:bottom w:val="single" w:sz="8" w:space="0" w:color="auto"/>
              <w:right w:val="single" w:sz="8" w:space="0" w:color="auto"/>
            </w:tcBorders>
            <w:shd w:val="clear" w:color="000000" w:fill="FFFFFF"/>
            <w:vAlign w:val="center"/>
            <w:hideMark/>
          </w:tcPr>
          <w:p w14:paraId="264E210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4.099.909</w:t>
            </w:r>
          </w:p>
        </w:tc>
        <w:tc>
          <w:tcPr>
            <w:tcW w:w="1418" w:type="dxa"/>
            <w:tcBorders>
              <w:top w:val="nil"/>
              <w:left w:val="nil"/>
              <w:bottom w:val="single" w:sz="8" w:space="0" w:color="auto"/>
              <w:right w:val="single" w:sz="8" w:space="0" w:color="auto"/>
            </w:tcBorders>
            <w:shd w:val="clear" w:color="000000" w:fill="FFFFFF"/>
            <w:vAlign w:val="center"/>
            <w:hideMark/>
          </w:tcPr>
          <w:p w14:paraId="1E5667D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7.778.966</w:t>
            </w:r>
          </w:p>
        </w:tc>
      </w:tr>
      <w:tr w:rsidR="002B1D8C" w:rsidRPr="002B1D8C" w14:paraId="260A29DD" w14:textId="77777777" w:rsidTr="00D275EA">
        <w:trPr>
          <w:trHeight w:val="319"/>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368CBD83"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42</w:t>
            </w:r>
          </w:p>
        </w:tc>
        <w:tc>
          <w:tcPr>
            <w:tcW w:w="3433" w:type="dxa"/>
            <w:tcBorders>
              <w:top w:val="nil"/>
              <w:left w:val="nil"/>
              <w:bottom w:val="single" w:sz="8" w:space="0" w:color="auto"/>
              <w:right w:val="single" w:sz="8" w:space="0" w:color="auto"/>
            </w:tcBorders>
            <w:shd w:val="clear" w:color="000000" w:fill="FFFFFF"/>
            <w:vAlign w:val="center"/>
            <w:hideMark/>
          </w:tcPr>
          <w:p w14:paraId="504F2314"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nabavu proizvedene dugotrajne imovine</w:t>
            </w:r>
          </w:p>
        </w:tc>
        <w:tc>
          <w:tcPr>
            <w:tcW w:w="1338" w:type="dxa"/>
            <w:tcBorders>
              <w:top w:val="nil"/>
              <w:left w:val="nil"/>
              <w:bottom w:val="single" w:sz="8" w:space="0" w:color="auto"/>
              <w:right w:val="single" w:sz="8" w:space="0" w:color="auto"/>
            </w:tcBorders>
            <w:shd w:val="clear" w:color="auto" w:fill="auto"/>
            <w:vAlign w:val="center"/>
            <w:hideMark/>
          </w:tcPr>
          <w:p w14:paraId="0701A3F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3.679.057</w:t>
            </w:r>
          </w:p>
        </w:tc>
        <w:tc>
          <w:tcPr>
            <w:tcW w:w="1324" w:type="dxa"/>
            <w:tcBorders>
              <w:top w:val="nil"/>
              <w:left w:val="nil"/>
              <w:bottom w:val="single" w:sz="8" w:space="0" w:color="auto"/>
              <w:right w:val="single" w:sz="8" w:space="0" w:color="auto"/>
            </w:tcBorders>
            <w:shd w:val="clear" w:color="000000" w:fill="FFFFFF"/>
            <w:vAlign w:val="center"/>
            <w:hideMark/>
          </w:tcPr>
          <w:p w14:paraId="64FBEB35"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4.099.909</w:t>
            </w:r>
          </w:p>
        </w:tc>
        <w:tc>
          <w:tcPr>
            <w:tcW w:w="1418" w:type="dxa"/>
            <w:tcBorders>
              <w:top w:val="nil"/>
              <w:left w:val="nil"/>
              <w:bottom w:val="single" w:sz="8" w:space="0" w:color="auto"/>
              <w:right w:val="single" w:sz="8" w:space="0" w:color="auto"/>
            </w:tcBorders>
            <w:shd w:val="clear" w:color="000000" w:fill="FFFFFF"/>
            <w:vAlign w:val="center"/>
            <w:hideMark/>
          </w:tcPr>
          <w:p w14:paraId="2F7B3E1A" w14:textId="4BD6751B"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w:t>
            </w:r>
            <w:r w:rsidR="00F12EB3">
              <w:rPr>
                <w:rFonts w:ascii="Calibri" w:eastAsia="Times New Roman" w:hAnsi="Calibri" w:cs="Calibri"/>
                <w:color w:val="000000"/>
                <w:lang w:eastAsia="hr-HR"/>
              </w:rPr>
              <w:t>.</w:t>
            </w:r>
            <w:r w:rsidRPr="002B1D8C">
              <w:rPr>
                <w:rFonts w:ascii="Calibri" w:eastAsia="Times New Roman" w:hAnsi="Calibri" w:cs="Calibri"/>
                <w:color w:val="000000"/>
                <w:lang w:eastAsia="hr-HR"/>
              </w:rPr>
              <w:t>778</w:t>
            </w:r>
            <w:r w:rsidR="00F12EB3">
              <w:rPr>
                <w:rFonts w:ascii="Calibri" w:eastAsia="Times New Roman" w:hAnsi="Calibri" w:cs="Calibri"/>
                <w:color w:val="000000"/>
                <w:lang w:eastAsia="hr-HR"/>
              </w:rPr>
              <w:t>.</w:t>
            </w:r>
            <w:r w:rsidRPr="002B1D8C">
              <w:rPr>
                <w:rFonts w:ascii="Calibri" w:eastAsia="Times New Roman" w:hAnsi="Calibri" w:cs="Calibri"/>
                <w:color w:val="000000"/>
                <w:lang w:eastAsia="hr-HR"/>
              </w:rPr>
              <w:t>966</w:t>
            </w:r>
          </w:p>
        </w:tc>
      </w:tr>
      <w:tr w:rsidR="002B1D8C" w:rsidRPr="002B1D8C" w14:paraId="71ADB41E" w14:textId="77777777" w:rsidTr="002B1D8C">
        <w:trPr>
          <w:trHeight w:val="314"/>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6EF4C286"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12</w:t>
            </w:r>
          </w:p>
        </w:tc>
        <w:tc>
          <w:tcPr>
            <w:tcW w:w="3433" w:type="dxa"/>
            <w:tcBorders>
              <w:top w:val="nil"/>
              <w:left w:val="nil"/>
              <w:bottom w:val="single" w:sz="8" w:space="0" w:color="auto"/>
              <w:right w:val="single" w:sz="8" w:space="0" w:color="auto"/>
            </w:tcBorders>
            <w:shd w:val="clear" w:color="000000" w:fill="FFFFFF"/>
            <w:vAlign w:val="center"/>
            <w:hideMark/>
          </w:tcPr>
          <w:p w14:paraId="3ED77435"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Sredstva učešća za pomoći</w:t>
            </w:r>
          </w:p>
        </w:tc>
        <w:tc>
          <w:tcPr>
            <w:tcW w:w="1338" w:type="dxa"/>
            <w:tcBorders>
              <w:top w:val="nil"/>
              <w:left w:val="nil"/>
              <w:bottom w:val="single" w:sz="8" w:space="0" w:color="auto"/>
              <w:right w:val="single" w:sz="8" w:space="0" w:color="auto"/>
            </w:tcBorders>
            <w:shd w:val="clear" w:color="auto" w:fill="auto"/>
            <w:vAlign w:val="center"/>
            <w:hideMark/>
          </w:tcPr>
          <w:p w14:paraId="6A91F3E3"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933.838</w:t>
            </w:r>
          </w:p>
        </w:tc>
        <w:tc>
          <w:tcPr>
            <w:tcW w:w="1324" w:type="dxa"/>
            <w:tcBorders>
              <w:top w:val="nil"/>
              <w:left w:val="nil"/>
              <w:bottom w:val="single" w:sz="8" w:space="0" w:color="auto"/>
              <w:right w:val="single" w:sz="8" w:space="0" w:color="auto"/>
            </w:tcBorders>
            <w:shd w:val="clear" w:color="auto" w:fill="auto"/>
            <w:vAlign w:val="center"/>
            <w:hideMark/>
          </w:tcPr>
          <w:p w14:paraId="7C46351C"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1.023.824</w:t>
            </w:r>
          </w:p>
        </w:tc>
        <w:tc>
          <w:tcPr>
            <w:tcW w:w="1418" w:type="dxa"/>
            <w:tcBorders>
              <w:top w:val="nil"/>
              <w:left w:val="nil"/>
              <w:bottom w:val="single" w:sz="8" w:space="0" w:color="auto"/>
              <w:right w:val="single" w:sz="8" w:space="0" w:color="auto"/>
            </w:tcBorders>
            <w:shd w:val="clear" w:color="auto" w:fill="auto"/>
            <w:vAlign w:val="center"/>
            <w:hideMark/>
          </w:tcPr>
          <w:p w14:paraId="2C7077B9"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1.957.662</w:t>
            </w:r>
          </w:p>
        </w:tc>
      </w:tr>
      <w:tr w:rsidR="002B1D8C" w:rsidRPr="002B1D8C" w14:paraId="3F6631FA" w14:textId="77777777" w:rsidTr="00D275EA">
        <w:trPr>
          <w:trHeight w:val="26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2FE3E0C7"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w:t>
            </w:r>
          </w:p>
        </w:tc>
        <w:tc>
          <w:tcPr>
            <w:tcW w:w="3433" w:type="dxa"/>
            <w:tcBorders>
              <w:top w:val="nil"/>
              <w:left w:val="nil"/>
              <w:bottom w:val="single" w:sz="8" w:space="0" w:color="auto"/>
              <w:right w:val="single" w:sz="8" w:space="0" w:color="auto"/>
            </w:tcBorders>
            <w:shd w:val="clear" w:color="000000" w:fill="FFFFFF"/>
            <w:vAlign w:val="center"/>
            <w:hideMark/>
          </w:tcPr>
          <w:p w14:paraId="54331220"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poslovanja</w:t>
            </w:r>
          </w:p>
        </w:tc>
        <w:tc>
          <w:tcPr>
            <w:tcW w:w="1338" w:type="dxa"/>
            <w:tcBorders>
              <w:top w:val="nil"/>
              <w:left w:val="nil"/>
              <w:bottom w:val="single" w:sz="8" w:space="0" w:color="auto"/>
              <w:right w:val="single" w:sz="8" w:space="0" w:color="auto"/>
            </w:tcBorders>
            <w:shd w:val="clear" w:color="auto" w:fill="auto"/>
            <w:vAlign w:val="center"/>
            <w:hideMark/>
          </w:tcPr>
          <w:p w14:paraId="464B3BA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1.569</w:t>
            </w:r>
          </w:p>
        </w:tc>
        <w:tc>
          <w:tcPr>
            <w:tcW w:w="1324" w:type="dxa"/>
            <w:tcBorders>
              <w:top w:val="nil"/>
              <w:left w:val="nil"/>
              <w:bottom w:val="single" w:sz="8" w:space="0" w:color="auto"/>
              <w:right w:val="single" w:sz="8" w:space="0" w:color="auto"/>
            </w:tcBorders>
            <w:shd w:val="clear" w:color="auto" w:fill="auto"/>
            <w:vAlign w:val="center"/>
            <w:hideMark/>
          </w:tcPr>
          <w:p w14:paraId="4F3D44D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-104</w:t>
            </w:r>
          </w:p>
        </w:tc>
        <w:tc>
          <w:tcPr>
            <w:tcW w:w="1418" w:type="dxa"/>
            <w:tcBorders>
              <w:top w:val="nil"/>
              <w:left w:val="nil"/>
              <w:bottom w:val="single" w:sz="8" w:space="0" w:color="auto"/>
              <w:right w:val="single" w:sz="8" w:space="0" w:color="auto"/>
            </w:tcBorders>
            <w:shd w:val="clear" w:color="auto" w:fill="auto"/>
            <w:vAlign w:val="center"/>
            <w:hideMark/>
          </w:tcPr>
          <w:p w14:paraId="7C86187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1.465</w:t>
            </w:r>
          </w:p>
        </w:tc>
      </w:tr>
      <w:tr w:rsidR="002B1D8C" w:rsidRPr="002B1D8C" w14:paraId="64B99E2D" w14:textId="77777777" w:rsidTr="002B1D8C">
        <w:trPr>
          <w:trHeight w:val="254"/>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E981112"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32</w:t>
            </w:r>
          </w:p>
        </w:tc>
        <w:tc>
          <w:tcPr>
            <w:tcW w:w="3433" w:type="dxa"/>
            <w:tcBorders>
              <w:top w:val="nil"/>
              <w:left w:val="nil"/>
              <w:bottom w:val="single" w:sz="8" w:space="0" w:color="auto"/>
              <w:right w:val="single" w:sz="8" w:space="0" w:color="auto"/>
            </w:tcBorders>
            <w:shd w:val="clear" w:color="000000" w:fill="FFFFFF"/>
            <w:vAlign w:val="center"/>
            <w:hideMark/>
          </w:tcPr>
          <w:p w14:paraId="3AD3C3CB"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Materijalni rashodi</w:t>
            </w:r>
          </w:p>
        </w:tc>
        <w:tc>
          <w:tcPr>
            <w:tcW w:w="1338" w:type="dxa"/>
            <w:tcBorders>
              <w:top w:val="nil"/>
              <w:left w:val="nil"/>
              <w:bottom w:val="single" w:sz="8" w:space="0" w:color="auto"/>
              <w:right w:val="single" w:sz="8" w:space="0" w:color="auto"/>
            </w:tcBorders>
            <w:shd w:val="clear" w:color="auto" w:fill="auto"/>
            <w:vAlign w:val="center"/>
            <w:hideMark/>
          </w:tcPr>
          <w:p w14:paraId="690B1DEF"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1.569</w:t>
            </w:r>
          </w:p>
        </w:tc>
        <w:tc>
          <w:tcPr>
            <w:tcW w:w="1324" w:type="dxa"/>
            <w:tcBorders>
              <w:top w:val="nil"/>
              <w:left w:val="nil"/>
              <w:bottom w:val="single" w:sz="8" w:space="0" w:color="auto"/>
              <w:right w:val="single" w:sz="8" w:space="0" w:color="auto"/>
            </w:tcBorders>
            <w:shd w:val="clear" w:color="000000" w:fill="FFFFFF"/>
            <w:vAlign w:val="center"/>
            <w:hideMark/>
          </w:tcPr>
          <w:p w14:paraId="6A8835D5"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-104</w:t>
            </w:r>
          </w:p>
        </w:tc>
        <w:tc>
          <w:tcPr>
            <w:tcW w:w="1418" w:type="dxa"/>
            <w:tcBorders>
              <w:top w:val="nil"/>
              <w:left w:val="nil"/>
              <w:bottom w:val="single" w:sz="8" w:space="0" w:color="auto"/>
              <w:right w:val="single" w:sz="8" w:space="0" w:color="auto"/>
            </w:tcBorders>
            <w:shd w:val="clear" w:color="000000" w:fill="FFFFFF"/>
            <w:vAlign w:val="center"/>
            <w:hideMark/>
          </w:tcPr>
          <w:p w14:paraId="06862EAF" w14:textId="7D576140"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w:t>
            </w:r>
            <w:r w:rsidR="00F12EB3">
              <w:rPr>
                <w:rFonts w:ascii="Calibri" w:eastAsia="Times New Roman" w:hAnsi="Calibri" w:cs="Calibri"/>
                <w:color w:val="000000"/>
                <w:lang w:eastAsia="hr-HR"/>
              </w:rPr>
              <w:t>.</w:t>
            </w:r>
            <w:r w:rsidRPr="002B1D8C">
              <w:rPr>
                <w:rFonts w:ascii="Calibri" w:eastAsia="Times New Roman" w:hAnsi="Calibri" w:cs="Calibri"/>
                <w:color w:val="000000"/>
                <w:lang w:eastAsia="hr-HR"/>
              </w:rPr>
              <w:t>465</w:t>
            </w:r>
          </w:p>
        </w:tc>
      </w:tr>
      <w:tr w:rsidR="002B1D8C" w:rsidRPr="002B1D8C" w14:paraId="27F07A4B" w14:textId="77777777" w:rsidTr="00D275EA">
        <w:trPr>
          <w:trHeight w:val="385"/>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3FF623CD"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w:t>
            </w:r>
          </w:p>
        </w:tc>
        <w:tc>
          <w:tcPr>
            <w:tcW w:w="3433" w:type="dxa"/>
            <w:tcBorders>
              <w:top w:val="nil"/>
              <w:left w:val="nil"/>
              <w:bottom w:val="single" w:sz="8" w:space="0" w:color="auto"/>
              <w:right w:val="single" w:sz="8" w:space="0" w:color="auto"/>
            </w:tcBorders>
            <w:shd w:val="clear" w:color="000000" w:fill="FFFFFF"/>
            <w:vAlign w:val="center"/>
            <w:hideMark/>
          </w:tcPr>
          <w:p w14:paraId="60C84830"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nabavu nefinancijske imovine</w:t>
            </w:r>
          </w:p>
        </w:tc>
        <w:tc>
          <w:tcPr>
            <w:tcW w:w="1338" w:type="dxa"/>
            <w:tcBorders>
              <w:top w:val="nil"/>
              <w:left w:val="nil"/>
              <w:bottom w:val="single" w:sz="8" w:space="0" w:color="auto"/>
              <w:right w:val="single" w:sz="8" w:space="0" w:color="auto"/>
            </w:tcBorders>
            <w:shd w:val="clear" w:color="auto" w:fill="auto"/>
            <w:vAlign w:val="center"/>
            <w:hideMark/>
          </w:tcPr>
          <w:p w14:paraId="7E8635A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932.269</w:t>
            </w:r>
          </w:p>
        </w:tc>
        <w:tc>
          <w:tcPr>
            <w:tcW w:w="1324" w:type="dxa"/>
            <w:tcBorders>
              <w:top w:val="nil"/>
              <w:left w:val="nil"/>
              <w:bottom w:val="single" w:sz="8" w:space="0" w:color="auto"/>
              <w:right w:val="single" w:sz="8" w:space="0" w:color="auto"/>
            </w:tcBorders>
            <w:shd w:val="clear" w:color="auto" w:fill="auto"/>
            <w:vAlign w:val="center"/>
            <w:hideMark/>
          </w:tcPr>
          <w:p w14:paraId="7DC5F85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1.023.928</w:t>
            </w:r>
          </w:p>
        </w:tc>
        <w:tc>
          <w:tcPr>
            <w:tcW w:w="1418" w:type="dxa"/>
            <w:tcBorders>
              <w:top w:val="nil"/>
              <w:left w:val="nil"/>
              <w:bottom w:val="single" w:sz="8" w:space="0" w:color="auto"/>
              <w:right w:val="single" w:sz="8" w:space="0" w:color="auto"/>
            </w:tcBorders>
            <w:shd w:val="clear" w:color="auto" w:fill="auto"/>
            <w:vAlign w:val="center"/>
            <w:hideMark/>
          </w:tcPr>
          <w:p w14:paraId="2ED4774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1.956.197</w:t>
            </w:r>
          </w:p>
        </w:tc>
      </w:tr>
      <w:tr w:rsidR="002B1D8C" w:rsidRPr="002B1D8C" w14:paraId="29122F8F"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F905C1F"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42</w:t>
            </w:r>
          </w:p>
        </w:tc>
        <w:tc>
          <w:tcPr>
            <w:tcW w:w="3433" w:type="dxa"/>
            <w:tcBorders>
              <w:top w:val="nil"/>
              <w:left w:val="nil"/>
              <w:bottom w:val="single" w:sz="8" w:space="0" w:color="auto"/>
              <w:right w:val="single" w:sz="8" w:space="0" w:color="auto"/>
            </w:tcBorders>
            <w:shd w:val="clear" w:color="000000" w:fill="FFFFFF"/>
            <w:vAlign w:val="center"/>
            <w:hideMark/>
          </w:tcPr>
          <w:p w14:paraId="702AF909"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nabavu proizvedene dugotrajne imovine</w:t>
            </w:r>
          </w:p>
        </w:tc>
        <w:tc>
          <w:tcPr>
            <w:tcW w:w="1338" w:type="dxa"/>
            <w:tcBorders>
              <w:top w:val="nil"/>
              <w:left w:val="nil"/>
              <w:bottom w:val="single" w:sz="8" w:space="0" w:color="auto"/>
              <w:right w:val="single" w:sz="8" w:space="0" w:color="auto"/>
            </w:tcBorders>
            <w:shd w:val="clear" w:color="auto" w:fill="auto"/>
            <w:vAlign w:val="center"/>
            <w:hideMark/>
          </w:tcPr>
          <w:p w14:paraId="3BA0BE10"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932.269</w:t>
            </w:r>
          </w:p>
        </w:tc>
        <w:tc>
          <w:tcPr>
            <w:tcW w:w="1324" w:type="dxa"/>
            <w:tcBorders>
              <w:top w:val="nil"/>
              <w:left w:val="nil"/>
              <w:bottom w:val="single" w:sz="8" w:space="0" w:color="auto"/>
              <w:right w:val="single" w:sz="8" w:space="0" w:color="auto"/>
            </w:tcBorders>
            <w:shd w:val="clear" w:color="000000" w:fill="FFFFFF"/>
            <w:vAlign w:val="center"/>
            <w:hideMark/>
          </w:tcPr>
          <w:p w14:paraId="20A845F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1.023.928</w:t>
            </w:r>
          </w:p>
        </w:tc>
        <w:tc>
          <w:tcPr>
            <w:tcW w:w="1418" w:type="dxa"/>
            <w:tcBorders>
              <w:top w:val="nil"/>
              <w:left w:val="nil"/>
              <w:bottom w:val="single" w:sz="8" w:space="0" w:color="auto"/>
              <w:right w:val="single" w:sz="8" w:space="0" w:color="auto"/>
            </w:tcBorders>
            <w:shd w:val="clear" w:color="000000" w:fill="FFFFFF"/>
            <w:vAlign w:val="center"/>
            <w:hideMark/>
          </w:tcPr>
          <w:p w14:paraId="729068D2" w14:textId="02CC6075"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w:t>
            </w:r>
            <w:r w:rsidR="00A21B9B">
              <w:rPr>
                <w:rFonts w:ascii="Calibri" w:eastAsia="Times New Roman" w:hAnsi="Calibri" w:cs="Calibri"/>
                <w:color w:val="000000"/>
                <w:lang w:eastAsia="hr-HR"/>
              </w:rPr>
              <w:t>.</w:t>
            </w:r>
            <w:r w:rsidRPr="002B1D8C">
              <w:rPr>
                <w:rFonts w:ascii="Calibri" w:eastAsia="Times New Roman" w:hAnsi="Calibri" w:cs="Calibri"/>
                <w:color w:val="000000"/>
                <w:lang w:eastAsia="hr-HR"/>
              </w:rPr>
              <w:t>956</w:t>
            </w:r>
            <w:r w:rsidR="00A21B9B">
              <w:rPr>
                <w:rFonts w:ascii="Calibri" w:eastAsia="Times New Roman" w:hAnsi="Calibri" w:cs="Calibri"/>
                <w:color w:val="000000"/>
                <w:lang w:eastAsia="hr-HR"/>
              </w:rPr>
              <w:t>.</w:t>
            </w:r>
            <w:r w:rsidRPr="002B1D8C">
              <w:rPr>
                <w:rFonts w:ascii="Calibri" w:eastAsia="Times New Roman" w:hAnsi="Calibri" w:cs="Calibri"/>
                <w:color w:val="000000"/>
                <w:lang w:eastAsia="hr-HR"/>
              </w:rPr>
              <w:t>197</w:t>
            </w:r>
          </w:p>
        </w:tc>
      </w:tr>
      <w:tr w:rsidR="002B1D8C" w:rsidRPr="002B1D8C" w14:paraId="0C92144B" w14:textId="77777777" w:rsidTr="002B1D8C">
        <w:trPr>
          <w:trHeight w:val="205"/>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39B750C0"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31</w:t>
            </w:r>
          </w:p>
        </w:tc>
        <w:tc>
          <w:tcPr>
            <w:tcW w:w="3433" w:type="dxa"/>
            <w:tcBorders>
              <w:top w:val="nil"/>
              <w:left w:val="nil"/>
              <w:bottom w:val="single" w:sz="8" w:space="0" w:color="auto"/>
              <w:right w:val="single" w:sz="8" w:space="0" w:color="auto"/>
            </w:tcBorders>
            <w:shd w:val="clear" w:color="000000" w:fill="FFFFFF"/>
            <w:vAlign w:val="center"/>
            <w:hideMark/>
          </w:tcPr>
          <w:p w14:paraId="48A19A62"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Vlastiti prihodi</w:t>
            </w:r>
          </w:p>
        </w:tc>
        <w:tc>
          <w:tcPr>
            <w:tcW w:w="1338" w:type="dxa"/>
            <w:tcBorders>
              <w:top w:val="nil"/>
              <w:left w:val="nil"/>
              <w:bottom w:val="single" w:sz="8" w:space="0" w:color="auto"/>
              <w:right w:val="single" w:sz="8" w:space="0" w:color="auto"/>
            </w:tcBorders>
            <w:shd w:val="clear" w:color="000000" w:fill="FFFFFF"/>
            <w:vAlign w:val="center"/>
            <w:hideMark/>
          </w:tcPr>
          <w:p w14:paraId="7AAC8A20"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1324" w:type="dxa"/>
            <w:tcBorders>
              <w:top w:val="nil"/>
              <w:left w:val="nil"/>
              <w:bottom w:val="single" w:sz="8" w:space="0" w:color="auto"/>
              <w:right w:val="single" w:sz="8" w:space="0" w:color="auto"/>
            </w:tcBorders>
            <w:shd w:val="clear" w:color="000000" w:fill="FFFFFF"/>
            <w:vAlign w:val="center"/>
            <w:hideMark/>
          </w:tcPr>
          <w:p w14:paraId="483BD660"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265.445</w:t>
            </w:r>
          </w:p>
        </w:tc>
        <w:tc>
          <w:tcPr>
            <w:tcW w:w="1418" w:type="dxa"/>
            <w:tcBorders>
              <w:top w:val="nil"/>
              <w:left w:val="nil"/>
              <w:bottom w:val="single" w:sz="8" w:space="0" w:color="auto"/>
              <w:right w:val="single" w:sz="8" w:space="0" w:color="auto"/>
            </w:tcBorders>
            <w:shd w:val="clear" w:color="000000" w:fill="FFFFFF"/>
            <w:vAlign w:val="center"/>
            <w:hideMark/>
          </w:tcPr>
          <w:p w14:paraId="3A9BF851"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265.445</w:t>
            </w:r>
          </w:p>
        </w:tc>
      </w:tr>
      <w:tr w:rsidR="002B1D8C" w:rsidRPr="002B1D8C" w14:paraId="13A499F5" w14:textId="77777777" w:rsidTr="002B1D8C">
        <w:trPr>
          <w:trHeight w:val="35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5B21450E"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w:t>
            </w:r>
          </w:p>
        </w:tc>
        <w:tc>
          <w:tcPr>
            <w:tcW w:w="3433" w:type="dxa"/>
            <w:tcBorders>
              <w:top w:val="nil"/>
              <w:left w:val="nil"/>
              <w:bottom w:val="single" w:sz="8" w:space="0" w:color="auto"/>
              <w:right w:val="single" w:sz="8" w:space="0" w:color="auto"/>
            </w:tcBorders>
            <w:shd w:val="clear" w:color="000000" w:fill="FFFFFF"/>
            <w:vAlign w:val="center"/>
            <w:hideMark/>
          </w:tcPr>
          <w:p w14:paraId="266312B0"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nabavu nefinancijske imovine</w:t>
            </w:r>
          </w:p>
        </w:tc>
        <w:tc>
          <w:tcPr>
            <w:tcW w:w="1338" w:type="dxa"/>
            <w:tcBorders>
              <w:top w:val="nil"/>
              <w:left w:val="nil"/>
              <w:bottom w:val="single" w:sz="8" w:space="0" w:color="auto"/>
              <w:right w:val="single" w:sz="8" w:space="0" w:color="auto"/>
            </w:tcBorders>
            <w:shd w:val="clear" w:color="auto" w:fill="auto"/>
            <w:vAlign w:val="center"/>
            <w:hideMark/>
          </w:tcPr>
          <w:p w14:paraId="41D0B34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324" w:type="dxa"/>
            <w:tcBorders>
              <w:top w:val="nil"/>
              <w:left w:val="nil"/>
              <w:bottom w:val="single" w:sz="8" w:space="0" w:color="auto"/>
              <w:right w:val="single" w:sz="8" w:space="0" w:color="auto"/>
            </w:tcBorders>
            <w:shd w:val="clear" w:color="auto" w:fill="auto"/>
            <w:vAlign w:val="center"/>
            <w:hideMark/>
          </w:tcPr>
          <w:p w14:paraId="7E7B176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265.445</w:t>
            </w:r>
          </w:p>
        </w:tc>
        <w:tc>
          <w:tcPr>
            <w:tcW w:w="1418" w:type="dxa"/>
            <w:tcBorders>
              <w:top w:val="nil"/>
              <w:left w:val="nil"/>
              <w:bottom w:val="single" w:sz="8" w:space="0" w:color="auto"/>
              <w:right w:val="single" w:sz="8" w:space="0" w:color="auto"/>
            </w:tcBorders>
            <w:shd w:val="clear" w:color="auto" w:fill="auto"/>
            <w:vAlign w:val="center"/>
            <w:hideMark/>
          </w:tcPr>
          <w:p w14:paraId="533E2F2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265.445</w:t>
            </w:r>
          </w:p>
        </w:tc>
      </w:tr>
      <w:tr w:rsidR="002B1D8C" w:rsidRPr="002B1D8C" w14:paraId="7D4A1C68" w14:textId="77777777" w:rsidTr="0097775F">
        <w:trPr>
          <w:trHeight w:val="327"/>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2CB2FFDB"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42</w:t>
            </w:r>
          </w:p>
        </w:tc>
        <w:tc>
          <w:tcPr>
            <w:tcW w:w="3433" w:type="dxa"/>
            <w:tcBorders>
              <w:top w:val="nil"/>
              <w:left w:val="nil"/>
              <w:bottom w:val="single" w:sz="8" w:space="0" w:color="auto"/>
              <w:right w:val="single" w:sz="8" w:space="0" w:color="auto"/>
            </w:tcBorders>
            <w:shd w:val="clear" w:color="000000" w:fill="FFFFFF"/>
            <w:vAlign w:val="center"/>
            <w:hideMark/>
          </w:tcPr>
          <w:p w14:paraId="6A0E42B5"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nabavu proizvedene dugotrajne imovine</w:t>
            </w:r>
          </w:p>
        </w:tc>
        <w:tc>
          <w:tcPr>
            <w:tcW w:w="1338" w:type="dxa"/>
            <w:tcBorders>
              <w:top w:val="nil"/>
              <w:left w:val="nil"/>
              <w:bottom w:val="single" w:sz="8" w:space="0" w:color="auto"/>
              <w:right w:val="single" w:sz="8" w:space="0" w:color="auto"/>
            </w:tcBorders>
            <w:shd w:val="clear" w:color="auto" w:fill="auto"/>
            <w:vAlign w:val="center"/>
            <w:hideMark/>
          </w:tcPr>
          <w:p w14:paraId="402204E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 </w:t>
            </w:r>
          </w:p>
        </w:tc>
        <w:tc>
          <w:tcPr>
            <w:tcW w:w="1324" w:type="dxa"/>
            <w:tcBorders>
              <w:top w:val="nil"/>
              <w:left w:val="nil"/>
              <w:bottom w:val="single" w:sz="8" w:space="0" w:color="auto"/>
              <w:right w:val="single" w:sz="8" w:space="0" w:color="auto"/>
            </w:tcBorders>
            <w:shd w:val="clear" w:color="000000" w:fill="FFFFFF"/>
            <w:vAlign w:val="center"/>
            <w:hideMark/>
          </w:tcPr>
          <w:p w14:paraId="7422E20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265.445</w:t>
            </w:r>
          </w:p>
        </w:tc>
        <w:tc>
          <w:tcPr>
            <w:tcW w:w="1418" w:type="dxa"/>
            <w:tcBorders>
              <w:top w:val="nil"/>
              <w:left w:val="nil"/>
              <w:bottom w:val="single" w:sz="8" w:space="0" w:color="auto"/>
              <w:right w:val="single" w:sz="8" w:space="0" w:color="auto"/>
            </w:tcBorders>
            <w:shd w:val="clear" w:color="000000" w:fill="FFFFFF"/>
            <w:vAlign w:val="center"/>
            <w:hideMark/>
          </w:tcPr>
          <w:p w14:paraId="794593F5" w14:textId="759D1BAD"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265</w:t>
            </w:r>
            <w:r w:rsidR="00A21B9B">
              <w:rPr>
                <w:rFonts w:ascii="Calibri" w:eastAsia="Times New Roman" w:hAnsi="Calibri" w:cs="Calibri"/>
                <w:color w:val="000000"/>
                <w:lang w:eastAsia="hr-HR"/>
              </w:rPr>
              <w:t>.</w:t>
            </w:r>
            <w:r w:rsidRPr="002B1D8C">
              <w:rPr>
                <w:rFonts w:ascii="Calibri" w:eastAsia="Times New Roman" w:hAnsi="Calibri" w:cs="Calibri"/>
                <w:color w:val="000000"/>
                <w:lang w:eastAsia="hr-HR"/>
              </w:rPr>
              <w:t>445</w:t>
            </w:r>
          </w:p>
        </w:tc>
      </w:tr>
      <w:tr w:rsidR="002B1D8C" w:rsidRPr="002B1D8C" w14:paraId="533921FD" w14:textId="77777777" w:rsidTr="002B1D8C">
        <w:trPr>
          <w:trHeight w:val="224"/>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1F30AC1B"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43</w:t>
            </w:r>
          </w:p>
        </w:tc>
        <w:tc>
          <w:tcPr>
            <w:tcW w:w="3433" w:type="dxa"/>
            <w:tcBorders>
              <w:top w:val="nil"/>
              <w:left w:val="nil"/>
              <w:bottom w:val="single" w:sz="8" w:space="0" w:color="auto"/>
              <w:right w:val="single" w:sz="8" w:space="0" w:color="auto"/>
            </w:tcBorders>
            <w:shd w:val="clear" w:color="000000" w:fill="FFFFFF"/>
            <w:vAlign w:val="center"/>
            <w:hideMark/>
          </w:tcPr>
          <w:p w14:paraId="2947580F" w14:textId="77777777" w:rsidR="002B1D8C" w:rsidRPr="002B1D8C" w:rsidRDefault="002B1D8C" w:rsidP="002B1D8C">
            <w:pPr>
              <w:spacing w:after="0" w:line="240" w:lineRule="auto"/>
              <w:rPr>
                <w:rFonts w:ascii="Calibri" w:eastAsia="Times New Roman" w:hAnsi="Calibri" w:cs="Calibri"/>
                <w:b/>
                <w:bCs/>
                <w:i/>
                <w:iCs/>
                <w:color w:val="000000"/>
                <w:sz w:val="20"/>
                <w:szCs w:val="20"/>
                <w:lang w:eastAsia="hr-HR"/>
              </w:rPr>
            </w:pPr>
            <w:r w:rsidRPr="002B1D8C">
              <w:rPr>
                <w:rFonts w:ascii="Calibri" w:eastAsia="Times New Roman" w:hAnsi="Calibri" w:cs="Calibri"/>
                <w:b/>
                <w:bCs/>
                <w:i/>
                <w:iCs/>
                <w:color w:val="000000"/>
                <w:sz w:val="20"/>
                <w:szCs w:val="20"/>
                <w:lang w:eastAsia="hr-HR"/>
              </w:rPr>
              <w:t>Ostali prihodi za posebne namjene</w:t>
            </w:r>
          </w:p>
        </w:tc>
        <w:tc>
          <w:tcPr>
            <w:tcW w:w="1338" w:type="dxa"/>
            <w:tcBorders>
              <w:top w:val="nil"/>
              <w:left w:val="nil"/>
              <w:bottom w:val="single" w:sz="8" w:space="0" w:color="auto"/>
              <w:right w:val="single" w:sz="8" w:space="0" w:color="auto"/>
            </w:tcBorders>
            <w:shd w:val="clear" w:color="auto" w:fill="auto"/>
            <w:vAlign w:val="center"/>
            <w:hideMark/>
          </w:tcPr>
          <w:p w14:paraId="3109FF88"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1.897</w:t>
            </w:r>
          </w:p>
        </w:tc>
        <w:tc>
          <w:tcPr>
            <w:tcW w:w="1324" w:type="dxa"/>
            <w:tcBorders>
              <w:top w:val="nil"/>
              <w:left w:val="nil"/>
              <w:bottom w:val="single" w:sz="8" w:space="0" w:color="auto"/>
              <w:right w:val="single" w:sz="8" w:space="0" w:color="auto"/>
            </w:tcBorders>
            <w:shd w:val="clear" w:color="auto" w:fill="auto"/>
            <w:vAlign w:val="center"/>
            <w:hideMark/>
          </w:tcPr>
          <w:p w14:paraId="679CD434"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-141</w:t>
            </w:r>
          </w:p>
        </w:tc>
        <w:tc>
          <w:tcPr>
            <w:tcW w:w="1418" w:type="dxa"/>
            <w:tcBorders>
              <w:top w:val="nil"/>
              <w:left w:val="nil"/>
              <w:bottom w:val="single" w:sz="8" w:space="0" w:color="auto"/>
              <w:right w:val="single" w:sz="8" w:space="0" w:color="auto"/>
            </w:tcBorders>
            <w:shd w:val="clear" w:color="auto" w:fill="auto"/>
            <w:vAlign w:val="center"/>
            <w:hideMark/>
          </w:tcPr>
          <w:p w14:paraId="0685B9E4"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1.756</w:t>
            </w:r>
          </w:p>
        </w:tc>
      </w:tr>
      <w:tr w:rsidR="002B1D8C" w:rsidRPr="002B1D8C" w14:paraId="177E694A" w14:textId="77777777" w:rsidTr="002B1D8C">
        <w:trPr>
          <w:trHeight w:val="229"/>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51D9CFA9"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w:t>
            </w:r>
          </w:p>
        </w:tc>
        <w:tc>
          <w:tcPr>
            <w:tcW w:w="3433" w:type="dxa"/>
            <w:tcBorders>
              <w:top w:val="nil"/>
              <w:left w:val="nil"/>
              <w:bottom w:val="single" w:sz="8" w:space="0" w:color="auto"/>
              <w:right w:val="single" w:sz="8" w:space="0" w:color="auto"/>
            </w:tcBorders>
            <w:shd w:val="clear" w:color="000000" w:fill="FFFFFF"/>
            <w:vAlign w:val="center"/>
            <w:hideMark/>
          </w:tcPr>
          <w:p w14:paraId="2C005DB0"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poslovanja</w:t>
            </w:r>
          </w:p>
        </w:tc>
        <w:tc>
          <w:tcPr>
            <w:tcW w:w="1338" w:type="dxa"/>
            <w:tcBorders>
              <w:top w:val="nil"/>
              <w:left w:val="nil"/>
              <w:bottom w:val="single" w:sz="8" w:space="0" w:color="auto"/>
              <w:right w:val="single" w:sz="8" w:space="0" w:color="auto"/>
            </w:tcBorders>
            <w:shd w:val="clear" w:color="auto" w:fill="auto"/>
            <w:vAlign w:val="center"/>
            <w:hideMark/>
          </w:tcPr>
          <w:p w14:paraId="2516F3D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1.897</w:t>
            </w:r>
          </w:p>
        </w:tc>
        <w:tc>
          <w:tcPr>
            <w:tcW w:w="1324" w:type="dxa"/>
            <w:tcBorders>
              <w:top w:val="nil"/>
              <w:left w:val="nil"/>
              <w:bottom w:val="single" w:sz="8" w:space="0" w:color="auto"/>
              <w:right w:val="single" w:sz="8" w:space="0" w:color="auto"/>
            </w:tcBorders>
            <w:shd w:val="clear" w:color="auto" w:fill="auto"/>
            <w:vAlign w:val="center"/>
            <w:hideMark/>
          </w:tcPr>
          <w:p w14:paraId="7C9657B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-141</w:t>
            </w:r>
          </w:p>
        </w:tc>
        <w:tc>
          <w:tcPr>
            <w:tcW w:w="1418" w:type="dxa"/>
            <w:tcBorders>
              <w:top w:val="nil"/>
              <w:left w:val="nil"/>
              <w:bottom w:val="single" w:sz="8" w:space="0" w:color="auto"/>
              <w:right w:val="single" w:sz="8" w:space="0" w:color="auto"/>
            </w:tcBorders>
            <w:shd w:val="clear" w:color="auto" w:fill="auto"/>
            <w:vAlign w:val="center"/>
            <w:hideMark/>
          </w:tcPr>
          <w:p w14:paraId="2EAF55E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1.756</w:t>
            </w:r>
          </w:p>
        </w:tc>
      </w:tr>
      <w:tr w:rsidR="002B1D8C" w:rsidRPr="002B1D8C" w14:paraId="0D1B65B3" w14:textId="77777777" w:rsidTr="0097775F">
        <w:trPr>
          <w:trHeight w:val="242"/>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6799F979"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32</w:t>
            </w:r>
          </w:p>
        </w:tc>
        <w:tc>
          <w:tcPr>
            <w:tcW w:w="3433" w:type="dxa"/>
            <w:tcBorders>
              <w:top w:val="nil"/>
              <w:left w:val="nil"/>
              <w:bottom w:val="single" w:sz="8" w:space="0" w:color="auto"/>
              <w:right w:val="single" w:sz="8" w:space="0" w:color="auto"/>
            </w:tcBorders>
            <w:shd w:val="clear" w:color="000000" w:fill="FFFFFF"/>
            <w:vAlign w:val="center"/>
            <w:hideMark/>
          </w:tcPr>
          <w:p w14:paraId="19047CA3"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Materijalni rashodi</w:t>
            </w:r>
          </w:p>
        </w:tc>
        <w:tc>
          <w:tcPr>
            <w:tcW w:w="1338" w:type="dxa"/>
            <w:tcBorders>
              <w:top w:val="nil"/>
              <w:left w:val="nil"/>
              <w:bottom w:val="single" w:sz="8" w:space="0" w:color="auto"/>
              <w:right w:val="single" w:sz="8" w:space="0" w:color="auto"/>
            </w:tcBorders>
            <w:shd w:val="clear" w:color="auto" w:fill="auto"/>
            <w:vAlign w:val="center"/>
            <w:hideMark/>
          </w:tcPr>
          <w:p w14:paraId="5C2E3F5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1.897</w:t>
            </w:r>
          </w:p>
        </w:tc>
        <w:tc>
          <w:tcPr>
            <w:tcW w:w="1324" w:type="dxa"/>
            <w:tcBorders>
              <w:top w:val="nil"/>
              <w:left w:val="nil"/>
              <w:bottom w:val="single" w:sz="8" w:space="0" w:color="auto"/>
              <w:right w:val="single" w:sz="8" w:space="0" w:color="auto"/>
            </w:tcBorders>
            <w:shd w:val="clear" w:color="000000" w:fill="FFFFFF"/>
            <w:vAlign w:val="center"/>
            <w:hideMark/>
          </w:tcPr>
          <w:p w14:paraId="754113C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-141</w:t>
            </w:r>
          </w:p>
        </w:tc>
        <w:tc>
          <w:tcPr>
            <w:tcW w:w="1418" w:type="dxa"/>
            <w:tcBorders>
              <w:top w:val="nil"/>
              <w:left w:val="nil"/>
              <w:bottom w:val="single" w:sz="8" w:space="0" w:color="auto"/>
              <w:right w:val="single" w:sz="8" w:space="0" w:color="auto"/>
            </w:tcBorders>
            <w:shd w:val="clear" w:color="000000" w:fill="FFFFFF"/>
            <w:vAlign w:val="center"/>
            <w:hideMark/>
          </w:tcPr>
          <w:p w14:paraId="5CA04F9F"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1756</w:t>
            </w:r>
          </w:p>
        </w:tc>
      </w:tr>
      <w:tr w:rsidR="002B1D8C" w:rsidRPr="002B1D8C" w14:paraId="4ECDF1FD" w14:textId="77777777" w:rsidTr="0097775F">
        <w:trPr>
          <w:trHeight w:val="388"/>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6F193CD2"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563</w:t>
            </w:r>
          </w:p>
        </w:tc>
        <w:tc>
          <w:tcPr>
            <w:tcW w:w="3433" w:type="dxa"/>
            <w:tcBorders>
              <w:top w:val="nil"/>
              <w:left w:val="nil"/>
              <w:bottom w:val="single" w:sz="8" w:space="0" w:color="auto"/>
              <w:right w:val="single" w:sz="8" w:space="0" w:color="auto"/>
            </w:tcBorders>
            <w:shd w:val="clear" w:color="000000" w:fill="FFFFFF"/>
            <w:vAlign w:val="center"/>
            <w:hideMark/>
          </w:tcPr>
          <w:p w14:paraId="363F385B" w14:textId="77777777" w:rsidR="002B1D8C" w:rsidRPr="002B1D8C" w:rsidRDefault="002B1D8C" w:rsidP="002B1D8C">
            <w:pPr>
              <w:spacing w:after="0" w:line="240" w:lineRule="auto"/>
              <w:rPr>
                <w:rFonts w:ascii="Calibri" w:eastAsia="Times New Roman" w:hAnsi="Calibri" w:cs="Calibri"/>
                <w:b/>
                <w:bCs/>
                <w:i/>
                <w:iCs/>
                <w:color w:val="000000"/>
                <w:sz w:val="20"/>
                <w:szCs w:val="20"/>
                <w:lang w:eastAsia="hr-HR"/>
              </w:rPr>
            </w:pPr>
            <w:r w:rsidRPr="002B1D8C">
              <w:rPr>
                <w:rFonts w:ascii="Calibri" w:eastAsia="Times New Roman" w:hAnsi="Calibri" w:cs="Calibri"/>
                <w:b/>
                <w:bCs/>
                <w:i/>
                <w:iCs/>
                <w:color w:val="000000"/>
                <w:sz w:val="20"/>
                <w:szCs w:val="20"/>
                <w:lang w:eastAsia="hr-HR"/>
              </w:rPr>
              <w:t>Europski fond za regionalni razvoj EFRR</w:t>
            </w:r>
          </w:p>
        </w:tc>
        <w:tc>
          <w:tcPr>
            <w:tcW w:w="1338" w:type="dxa"/>
            <w:tcBorders>
              <w:top w:val="nil"/>
              <w:left w:val="nil"/>
              <w:bottom w:val="single" w:sz="8" w:space="0" w:color="auto"/>
              <w:right w:val="single" w:sz="8" w:space="0" w:color="auto"/>
            </w:tcBorders>
            <w:shd w:val="clear" w:color="auto" w:fill="auto"/>
            <w:vAlign w:val="center"/>
            <w:hideMark/>
          </w:tcPr>
          <w:p w14:paraId="3261BC79"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7.477.823</w:t>
            </w:r>
          </w:p>
        </w:tc>
        <w:tc>
          <w:tcPr>
            <w:tcW w:w="1324" w:type="dxa"/>
            <w:tcBorders>
              <w:top w:val="nil"/>
              <w:left w:val="nil"/>
              <w:bottom w:val="single" w:sz="8" w:space="0" w:color="auto"/>
              <w:right w:val="single" w:sz="8" w:space="0" w:color="auto"/>
            </w:tcBorders>
            <w:shd w:val="clear" w:color="auto" w:fill="auto"/>
            <w:vAlign w:val="center"/>
            <w:hideMark/>
          </w:tcPr>
          <w:p w14:paraId="6A883762"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319.894</w:t>
            </w:r>
          </w:p>
        </w:tc>
        <w:tc>
          <w:tcPr>
            <w:tcW w:w="1418" w:type="dxa"/>
            <w:tcBorders>
              <w:top w:val="nil"/>
              <w:left w:val="nil"/>
              <w:bottom w:val="single" w:sz="8" w:space="0" w:color="auto"/>
              <w:right w:val="single" w:sz="8" w:space="0" w:color="auto"/>
            </w:tcBorders>
            <w:shd w:val="clear" w:color="auto" w:fill="auto"/>
            <w:vAlign w:val="center"/>
            <w:hideMark/>
          </w:tcPr>
          <w:p w14:paraId="06C1AB1B"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7.797.717</w:t>
            </w:r>
          </w:p>
        </w:tc>
      </w:tr>
      <w:tr w:rsidR="002B1D8C" w:rsidRPr="002B1D8C" w14:paraId="3CC775FF" w14:textId="77777777" w:rsidTr="002B1D8C">
        <w:trPr>
          <w:trHeight w:val="374"/>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DC9662E"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w:t>
            </w:r>
          </w:p>
        </w:tc>
        <w:tc>
          <w:tcPr>
            <w:tcW w:w="3433" w:type="dxa"/>
            <w:tcBorders>
              <w:top w:val="nil"/>
              <w:left w:val="nil"/>
              <w:bottom w:val="single" w:sz="8" w:space="0" w:color="auto"/>
              <w:right w:val="single" w:sz="8" w:space="0" w:color="auto"/>
            </w:tcBorders>
            <w:shd w:val="clear" w:color="000000" w:fill="FFFFFF"/>
            <w:vAlign w:val="center"/>
            <w:hideMark/>
          </w:tcPr>
          <w:p w14:paraId="4261C26F"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poslovanja</w:t>
            </w:r>
          </w:p>
        </w:tc>
        <w:tc>
          <w:tcPr>
            <w:tcW w:w="1338" w:type="dxa"/>
            <w:tcBorders>
              <w:top w:val="nil"/>
              <w:left w:val="nil"/>
              <w:bottom w:val="single" w:sz="8" w:space="0" w:color="auto"/>
              <w:right w:val="single" w:sz="8" w:space="0" w:color="auto"/>
            </w:tcBorders>
            <w:shd w:val="clear" w:color="auto" w:fill="auto"/>
            <w:vAlign w:val="center"/>
            <w:hideMark/>
          </w:tcPr>
          <w:p w14:paraId="3B6D005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8.889</w:t>
            </w:r>
          </w:p>
        </w:tc>
        <w:tc>
          <w:tcPr>
            <w:tcW w:w="1324" w:type="dxa"/>
            <w:tcBorders>
              <w:top w:val="nil"/>
              <w:left w:val="nil"/>
              <w:bottom w:val="single" w:sz="8" w:space="0" w:color="auto"/>
              <w:right w:val="single" w:sz="8" w:space="0" w:color="auto"/>
            </w:tcBorders>
            <w:shd w:val="clear" w:color="auto" w:fill="auto"/>
            <w:vAlign w:val="center"/>
            <w:hideMark/>
          </w:tcPr>
          <w:p w14:paraId="5FB3695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-589</w:t>
            </w:r>
          </w:p>
        </w:tc>
        <w:tc>
          <w:tcPr>
            <w:tcW w:w="1418" w:type="dxa"/>
            <w:tcBorders>
              <w:top w:val="nil"/>
              <w:left w:val="nil"/>
              <w:bottom w:val="single" w:sz="8" w:space="0" w:color="auto"/>
              <w:right w:val="single" w:sz="8" w:space="0" w:color="auto"/>
            </w:tcBorders>
            <w:shd w:val="clear" w:color="auto" w:fill="auto"/>
            <w:vAlign w:val="center"/>
            <w:hideMark/>
          </w:tcPr>
          <w:p w14:paraId="00DD16F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8.300</w:t>
            </w:r>
          </w:p>
        </w:tc>
      </w:tr>
      <w:tr w:rsidR="002B1D8C" w:rsidRPr="002B1D8C" w14:paraId="74AECF4B" w14:textId="77777777" w:rsidTr="002B1D8C">
        <w:trPr>
          <w:trHeight w:val="409"/>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B06972C"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32</w:t>
            </w:r>
          </w:p>
        </w:tc>
        <w:tc>
          <w:tcPr>
            <w:tcW w:w="3433" w:type="dxa"/>
            <w:tcBorders>
              <w:top w:val="nil"/>
              <w:left w:val="nil"/>
              <w:bottom w:val="single" w:sz="8" w:space="0" w:color="auto"/>
              <w:right w:val="single" w:sz="8" w:space="0" w:color="auto"/>
            </w:tcBorders>
            <w:shd w:val="clear" w:color="000000" w:fill="FFFFFF"/>
            <w:vAlign w:val="center"/>
            <w:hideMark/>
          </w:tcPr>
          <w:p w14:paraId="56E248A0"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Materijalni rashodi</w:t>
            </w:r>
          </w:p>
        </w:tc>
        <w:tc>
          <w:tcPr>
            <w:tcW w:w="1338" w:type="dxa"/>
            <w:tcBorders>
              <w:top w:val="nil"/>
              <w:left w:val="nil"/>
              <w:bottom w:val="single" w:sz="8" w:space="0" w:color="auto"/>
              <w:right w:val="single" w:sz="8" w:space="0" w:color="auto"/>
            </w:tcBorders>
            <w:shd w:val="clear" w:color="auto" w:fill="auto"/>
            <w:vAlign w:val="center"/>
            <w:hideMark/>
          </w:tcPr>
          <w:p w14:paraId="4209139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8.889</w:t>
            </w:r>
          </w:p>
        </w:tc>
        <w:tc>
          <w:tcPr>
            <w:tcW w:w="1324" w:type="dxa"/>
            <w:tcBorders>
              <w:top w:val="nil"/>
              <w:left w:val="nil"/>
              <w:bottom w:val="single" w:sz="8" w:space="0" w:color="auto"/>
              <w:right w:val="single" w:sz="8" w:space="0" w:color="auto"/>
            </w:tcBorders>
            <w:shd w:val="clear" w:color="000000" w:fill="FFFFFF"/>
            <w:vAlign w:val="center"/>
            <w:hideMark/>
          </w:tcPr>
          <w:p w14:paraId="71407BA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-589</w:t>
            </w:r>
          </w:p>
        </w:tc>
        <w:tc>
          <w:tcPr>
            <w:tcW w:w="1418" w:type="dxa"/>
            <w:tcBorders>
              <w:top w:val="nil"/>
              <w:left w:val="nil"/>
              <w:bottom w:val="single" w:sz="8" w:space="0" w:color="auto"/>
              <w:right w:val="single" w:sz="8" w:space="0" w:color="auto"/>
            </w:tcBorders>
            <w:shd w:val="clear" w:color="000000" w:fill="FFFFFF"/>
            <w:vAlign w:val="center"/>
            <w:hideMark/>
          </w:tcPr>
          <w:p w14:paraId="51D5085E" w14:textId="273BBE60"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8</w:t>
            </w:r>
            <w:r w:rsidR="00A21B9B">
              <w:rPr>
                <w:rFonts w:ascii="Calibri" w:eastAsia="Times New Roman" w:hAnsi="Calibri" w:cs="Calibri"/>
                <w:color w:val="000000"/>
                <w:lang w:eastAsia="hr-HR"/>
              </w:rPr>
              <w:t>.</w:t>
            </w:r>
            <w:r w:rsidRPr="002B1D8C">
              <w:rPr>
                <w:rFonts w:ascii="Calibri" w:eastAsia="Times New Roman" w:hAnsi="Calibri" w:cs="Calibri"/>
                <w:color w:val="000000"/>
                <w:lang w:eastAsia="hr-HR"/>
              </w:rPr>
              <w:t>300</w:t>
            </w:r>
          </w:p>
        </w:tc>
      </w:tr>
      <w:tr w:rsidR="002B1D8C" w:rsidRPr="002B1D8C" w14:paraId="3DFB9CFA" w14:textId="77777777" w:rsidTr="00D275EA">
        <w:trPr>
          <w:trHeight w:val="239"/>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71536595"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w:t>
            </w:r>
          </w:p>
        </w:tc>
        <w:tc>
          <w:tcPr>
            <w:tcW w:w="3433" w:type="dxa"/>
            <w:tcBorders>
              <w:top w:val="nil"/>
              <w:left w:val="nil"/>
              <w:bottom w:val="single" w:sz="8" w:space="0" w:color="auto"/>
              <w:right w:val="single" w:sz="8" w:space="0" w:color="auto"/>
            </w:tcBorders>
            <w:shd w:val="clear" w:color="000000" w:fill="FFFFFF"/>
            <w:vAlign w:val="center"/>
            <w:hideMark/>
          </w:tcPr>
          <w:p w14:paraId="276CF05A"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nabavu nefinancijske imovine</w:t>
            </w:r>
          </w:p>
        </w:tc>
        <w:tc>
          <w:tcPr>
            <w:tcW w:w="1338" w:type="dxa"/>
            <w:tcBorders>
              <w:top w:val="nil"/>
              <w:left w:val="nil"/>
              <w:bottom w:val="single" w:sz="8" w:space="0" w:color="auto"/>
              <w:right w:val="single" w:sz="8" w:space="0" w:color="auto"/>
            </w:tcBorders>
            <w:shd w:val="clear" w:color="auto" w:fill="auto"/>
            <w:vAlign w:val="center"/>
            <w:hideMark/>
          </w:tcPr>
          <w:p w14:paraId="194D83D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7.468.934</w:t>
            </w:r>
          </w:p>
        </w:tc>
        <w:tc>
          <w:tcPr>
            <w:tcW w:w="1324" w:type="dxa"/>
            <w:tcBorders>
              <w:top w:val="nil"/>
              <w:left w:val="nil"/>
              <w:bottom w:val="single" w:sz="8" w:space="0" w:color="auto"/>
              <w:right w:val="single" w:sz="8" w:space="0" w:color="auto"/>
            </w:tcBorders>
            <w:shd w:val="clear" w:color="auto" w:fill="auto"/>
            <w:vAlign w:val="center"/>
            <w:hideMark/>
          </w:tcPr>
          <w:p w14:paraId="4DC78C1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320.483</w:t>
            </w:r>
          </w:p>
        </w:tc>
        <w:tc>
          <w:tcPr>
            <w:tcW w:w="1418" w:type="dxa"/>
            <w:tcBorders>
              <w:top w:val="nil"/>
              <w:left w:val="nil"/>
              <w:bottom w:val="single" w:sz="8" w:space="0" w:color="auto"/>
              <w:right w:val="single" w:sz="8" w:space="0" w:color="auto"/>
            </w:tcBorders>
            <w:shd w:val="clear" w:color="auto" w:fill="auto"/>
            <w:vAlign w:val="center"/>
            <w:hideMark/>
          </w:tcPr>
          <w:p w14:paraId="7B566F60"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7.789.417</w:t>
            </w:r>
          </w:p>
        </w:tc>
      </w:tr>
      <w:tr w:rsidR="002B1D8C" w:rsidRPr="002B1D8C" w14:paraId="3C2D3CDD"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78C1FA42"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42</w:t>
            </w:r>
          </w:p>
        </w:tc>
        <w:tc>
          <w:tcPr>
            <w:tcW w:w="3433" w:type="dxa"/>
            <w:tcBorders>
              <w:top w:val="nil"/>
              <w:left w:val="nil"/>
              <w:bottom w:val="single" w:sz="8" w:space="0" w:color="auto"/>
              <w:right w:val="single" w:sz="8" w:space="0" w:color="auto"/>
            </w:tcBorders>
            <w:shd w:val="clear" w:color="000000" w:fill="FFFFFF"/>
            <w:vAlign w:val="center"/>
            <w:hideMark/>
          </w:tcPr>
          <w:p w14:paraId="44AAB534" w14:textId="77777777" w:rsidR="002B1D8C" w:rsidRPr="002B1D8C" w:rsidRDefault="002B1D8C" w:rsidP="002B1D8C">
            <w:pPr>
              <w:spacing w:after="0" w:line="240" w:lineRule="auto"/>
              <w:rPr>
                <w:rFonts w:ascii="Calibri" w:eastAsia="Times New Roman" w:hAnsi="Calibri" w:cs="Calibri"/>
                <w:i/>
                <w:iCs/>
                <w:color w:val="000000"/>
                <w:sz w:val="20"/>
                <w:szCs w:val="20"/>
                <w:lang w:eastAsia="hr-HR"/>
              </w:rPr>
            </w:pPr>
            <w:r w:rsidRPr="002B1D8C">
              <w:rPr>
                <w:rFonts w:ascii="Calibri" w:eastAsia="Times New Roman" w:hAnsi="Calibri" w:cs="Calibri"/>
                <w:i/>
                <w:iCs/>
                <w:color w:val="000000"/>
                <w:sz w:val="20"/>
                <w:szCs w:val="20"/>
                <w:lang w:eastAsia="hr-HR"/>
              </w:rPr>
              <w:t>Rashodi za nabavu proizvedene dugotrajne imovine</w:t>
            </w:r>
          </w:p>
        </w:tc>
        <w:tc>
          <w:tcPr>
            <w:tcW w:w="1338" w:type="dxa"/>
            <w:tcBorders>
              <w:top w:val="nil"/>
              <w:left w:val="nil"/>
              <w:bottom w:val="single" w:sz="8" w:space="0" w:color="auto"/>
              <w:right w:val="single" w:sz="8" w:space="0" w:color="auto"/>
            </w:tcBorders>
            <w:shd w:val="clear" w:color="auto" w:fill="auto"/>
            <w:vAlign w:val="center"/>
            <w:hideMark/>
          </w:tcPr>
          <w:p w14:paraId="63F6763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7.468.934</w:t>
            </w:r>
          </w:p>
        </w:tc>
        <w:tc>
          <w:tcPr>
            <w:tcW w:w="1324" w:type="dxa"/>
            <w:tcBorders>
              <w:top w:val="nil"/>
              <w:left w:val="nil"/>
              <w:bottom w:val="single" w:sz="8" w:space="0" w:color="auto"/>
              <w:right w:val="single" w:sz="8" w:space="0" w:color="auto"/>
            </w:tcBorders>
            <w:shd w:val="clear" w:color="000000" w:fill="FFFFFF"/>
            <w:vAlign w:val="center"/>
            <w:hideMark/>
          </w:tcPr>
          <w:p w14:paraId="0121EC2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320.483</w:t>
            </w:r>
          </w:p>
        </w:tc>
        <w:tc>
          <w:tcPr>
            <w:tcW w:w="1418" w:type="dxa"/>
            <w:tcBorders>
              <w:top w:val="nil"/>
              <w:left w:val="nil"/>
              <w:bottom w:val="single" w:sz="8" w:space="0" w:color="auto"/>
              <w:right w:val="single" w:sz="8" w:space="0" w:color="auto"/>
            </w:tcBorders>
            <w:shd w:val="clear" w:color="000000" w:fill="FFFFFF"/>
            <w:vAlign w:val="center"/>
            <w:hideMark/>
          </w:tcPr>
          <w:p w14:paraId="0D6D7BA6" w14:textId="2A3FF6DC"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w:t>
            </w:r>
            <w:r w:rsidR="00A21B9B">
              <w:rPr>
                <w:rFonts w:ascii="Calibri" w:eastAsia="Times New Roman" w:hAnsi="Calibri" w:cs="Calibri"/>
                <w:color w:val="000000"/>
                <w:lang w:eastAsia="hr-HR"/>
              </w:rPr>
              <w:t>.</w:t>
            </w:r>
            <w:r w:rsidRPr="002B1D8C">
              <w:rPr>
                <w:rFonts w:ascii="Calibri" w:eastAsia="Times New Roman" w:hAnsi="Calibri" w:cs="Calibri"/>
                <w:color w:val="000000"/>
                <w:lang w:eastAsia="hr-HR"/>
              </w:rPr>
              <w:t>789</w:t>
            </w:r>
            <w:r w:rsidR="00A21B9B">
              <w:rPr>
                <w:rFonts w:ascii="Calibri" w:eastAsia="Times New Roman" w:hAnsi="Calibri" w:cs="Calibri"/>
                <w:color w:val="000000"/>
                <w:lang w:eastAsia="hr-HR"/>
              </w:rPr>
              <w:t>.</w:t>
            </w:r>
            <w:r w:rsidRPr="002B1D8C">
              <w:rPr>
                <w:rFonts w:ascii="Calibri" w:eastAsia="Times New Roman" w:hAnsi="Calibri" w:cs="Calibri"/>
                <w:color w:val="000000"/>
                <w:lang w:eastAsia="hr-HR"/>
              </w:rPr>
              <w:t>417</w:t>
            </w:r>
          </w:p>
        </w:tc>
      </w:tr>
      <w:tr w:rsidR="002B1D8C" w:rsidRPr="002B1D8C" w14:paraId="55A34B66"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2E84BA0C" w14:textId="77777777" w:rsidR="002B1D8C" w:rsidRPr="002B1D8C" w:rsidRDefault="002B1D8C" w:rsidP="002B1D8C">
            <w:pPr>
              <w:spacing w:after="0" w:line="240" w:lineRule="auto"/>
              <w:ind w:firstLineChars="300" w:firstLine="663"/>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3605</w:t>
            </w:r>
          </w:p>
        </w:tc>
        <w:tc>
          <w:tcPr>
            <w:tcW w:w="3433" w:type="dxa"/>
            <w:tcBorders>
              <w:top w:val="nil"/>
              <w:left w:val="nil"/>
              <w:bottom w:val="single" w:sz="8" w:space="0" w:color="auto"/>
              <w:right w:val="single" w:sz="8" w:space="0" w:color="auto"/>
            </w:tcBorders>
            <w:shd w:val="clear" w:color="000000" w:fill="FFFFFF"/>
            <w:vAlign w:val="center"/>
            <w:hideMark/>
          </w:tcPr>
          <w:p w14:paraId="34E232BB"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Sigurnost građana i pravo na zdravstvene usluge</w:t>
            </w:r>
          </w:p>
        </w:tc>
        <w:tc>
          <w:tcPr>
            <w:tcW w:w="1338" w:type="dxa"/>
            <w:tcBorders>
              <w:top w:val="nil"/>
              <w:left w:val="nil"/>
              <w:bottom w:val="single" w:sz="8" w:space="0" w:color="auto"/>
              <w:right w:val="single" w:sz="8" w:space="0" w:color="auto"/>
            </w:tcBorders>
            <w:shd w:val="clear" w:color="000000" w:fill="FFFFFF"/>
            <w:vAlign w:val="center"/>
            <w:hideMark/>
          </w:tcPr>
          <w:p w14:paraId="64C0F7A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145.004.288</w:t>
            </w:r>
          </w:p>
        </w:tc>
        <w:tc>
          <w:tcPr>
            <w:tcW w:w="1324" w:type="dxa"/>
            <w:tcBorders>
              <w:top w:val="nil"/>
              <w:left w:val="nil"/>
              <w:bottom w:val="single" w:sz="8" w:space="0" w:color="auto"/>
              <w:right w:val="single" w:sz="8" w:space="0" w:color="auto"/>
            </w:tcBorders>
            <w:shd w:val="clear" w:color="000000" w:fill="FFFFFF"/>
            <w:vAlign w:val="center"/>
            <w:hideMark/>
          </w:tcPr>
          <w:p w14:paraId="59E921E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3.217.647</w:t>
            </w:r>
          </w:p>
        </w:tc>
        <w:tc>
          <w:tcPr>
            <w:tcW w:w="1418" w:type="dxa"/>
            <w:tcBorders>
              <w:top w:val="nil"/>
              <w:left w:val="nil"/>
              <w:bottom w:val="single" w:sz="8" w:space="0" w:color="auto"/>
              <w:right w:val="single" w:sz="8" w:space="0" w:color="auto"/>
            </w:tcBorders>
            <w:shd w:val="clear" w:color="000000" w:fill="FFFFFF"/>
            <w:vAlign w:val="center"/>
            <w:hideMark/>
          </w:tcPr>
          <w:p w14:paraId="5FC64DC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148.221.935</w:t>
            </w:r>
          </w:p>
        </w:tc>
      </w:tr>
      <w:tr w:rsidR="002B1D8C" w:rsidRPr="002B1D8C" w14:paraId="6E685F4E" w14:textId="77777777" w:rsidTr="002B1D8C">
        <w:trPr>
          <w:trHeight w:val="283"/>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74905C0C" w14:textId="77777777" w:rsidR="002B1D8C" w:rsidRPr="002B1D8C" w:rsidRDefault="002B1D8C" w:rsidP="002B1D8C">
            <w:pPr>
              <w:spacing w:after="0" w:line="240" w:lineRule="auto"/>
              <w:ind w:firstLineChars="400" w:firstLine="883"/>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A890001</w:t>
            </w:r>
          </w:p>
        </w:tc>
        <w:tc>
          <w:tcPr>
            <w:tcW w:w="3433" w:type="dxa"/>
            <w:tcBorders>
              <w:top w:val="nil"/>
              <w:left w:val="nil"/>
              <w:bottom w:val="single" w:sz="8" w:space="0" w:color="auto"/>
              <w:right w:val="single" w:sz="8" w:space="0" w:color="auto"/>
            </w:tcBorders>
            <w:shd w:val="clear" w:color="000000" w:fill="FFFFFF"/>
            <w:vAlign w:val="center"/>
            <w:hideMark/>
          </w:tcPr>
          <w:p w14:paraId="612829F3"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Administracija i upravljanje</w:t>
            </w:r>
          </w:p>
        </w:tc>
        <w:tc>
          <w:tcPr>
            <w:tcW w:w="1338" w:type="dxa"/>
            <w:tcBorders>
              <w:top w:val="nil"/>
              <w:left w:val="nil"/>
              <w:bottom w:val="single" w:sz="8" w:space="0" w:color="auto"/>
              <w:right w:val="single" w:sz="8" w:space="0" w:color="auto"/>
            </w:tcBorders>
            <w:shd w:val="clear" w:color="000000" w:fill="FFFFFF"/>
            <w:vAlign w:val="center"/>
            <w:hideMark/>
          </w:tcPr>
          <w:p w14:paraId="5CDE373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145.004.288</w:t>
            </w:r>
          </w:p>
        </w:tc>
        <w:tc>
          <w:tcPr>
            <w:tcW w:w="1324" w:type="dxa"/>
            <w:tcBorders>
              <w:top w:val="nil"/>
              <w:left w:val="nil"/>
              <w:bottom w:val="single" w:sz="8" w:space="0" w:color="auto"/>
              <w:right w:val="single" w:sz="8" w:space="0" w:color="auto"/>
            </w:tcBorders>
            <w:shd w:val="clear" w:color="000000" w:fill="FFFFFF"/>
            <w:vAlign w:val="center"/>
            <w:hideMark/>
          </w:tcPr>
          <w:p w14:paraId="53F89D4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3.217.647</w:t>
            </w:r>
          </w:p>
        </w:tc>
        <w:tc>
          <w:tcPr>
            <w:tcW w:w="1418" w:type="dxa"/>
            <w:tcBorders>
              <w:top w:val="nil"/>
              <w:left w:val="nil"/>
              <w:bottom w:val="single" w:sz="8" w:space="0" w:color="auto"/>
              <w:right w:val="single" w:sz="8" w:space="0" w:color="auto"/>
            </w:tcBorders>
            <w:shd w:val="clear" w:color="000000" w:fill="FFFFFF"/>
            <w:vAlign w:val="center"/>
            <w:hideMark/>
          </w:tcPr>
          <w:p w14:paraId="03B5BEE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148.221.935</w:t>
            </w:r>
          </w:p>
        </w:tc>
      </w:tr>
      <w:tr w:rsidR="002B1D8C" w:rsidRPr="002B1D8C" w14:paraId="13D73913" w14:textId="77777777" w:rsidTr="002B1D8C">
        <w:trPr>
          <w:trHeight w:val="386"/>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351D1B90"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31</w:t>
            </w:r>
          </w:p>
        </w:tc>
        <w:tc>
          <w:tcPr>
            <w:tcW w:w="3433" w:type="dxa"/>
            <w:tcBorders>
              <w:top w:val="nil"/>
              <w:left w:val="nil"/>
              <w:bottom w:val="single" w:sz="8" w:space="0" w:color="auto"/>
              <w:right w:val="single" w:sz="8" w:space="0" w:color="auto"/>
            </w:tcBorders>
            <w:shd w:val="clear" w:color="000000" w:fill="FFFFFF"/>
            <w:vAlign w:val="center"/>
            <w:hideMark/>
          </w:tcPr>
          <w:p w14:paraId="38B73044"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Vlastiti prihodi</w:t>
            </w:r>
          </w:p>
        </w:tc>
        <w:tc>
          <w:tcPr>
            <w:tcW w:w="1338" w:type="dxa"/>
            <w:tcBorders>
              <w:top w:val="nil"/>
              <w:left w:val="nil"/>
              <w:bottom w:val="single" w:sz="8" w:space="0" w:color="auto"/>
              <w:right w:val="single" w:sz="8" w:space="0" w:color="auto"/>
            </w:tcBorders>
            <w:shd w:val="clear" w:color="000000" w:fill="FFFFFF"/>
            <w:vAlign w:val="center"/>
            <w:hideMark/>
          </w:tcPr>
          <w:p w14:paraId="66C36915"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593.890</w:t>
            </w:r>
          </w:p>
        </w:tc>
        <w:tc>
          <w:tcPr>
            <w:tcW w:w="1324" w:type="dxa"/>
            <w:tcBorders>
              <w:top w:val="nil"/>
              <w:left w:val="nil"/>
              <w:bottom w:val="single" w:sz="8" w:space="0" w:color="auto"/>
              <w:right w:val="single" w:sz="8" w:space="0" w:color="auto"/>
            </w:tcBorders>
            <w:shd w:val="clear" w:color="000000" w:fill="FFFFFF"/>
            <w:vAlign w:val="center"/>
            <w:hideMark/>
          </w:tcPr>
          <w:p w14:paraId="71A3364C"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63.000</w:t>
            </w:r>
          </w:p>
        </w:tc>
        <w:tc>
          <w:tcPr>
            <w:tcW w:w="1418" w:type="dxa"/>
            <w:tcBorders>
              <w:top w:val="nil"/>
              <w:left w:val="nil"/>
              <w:bottom w:val="single" w:sz="8" w:space="0" w:color="auto"/>
              <w:right w:val="single" w:sz="8" w:space="0" w:color="auto"/>
            </w:tcBorders>
            <w:shd w:val="clear" w:color="000000" w:fill="FFFFFF"/>
            <w:vAlign w:val="center"/>
            <w:hideMark/>
          </w:tcPr>
          <w:p w14:paraId="1D67027D"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656.890</w:t>
            </w:r>
          </w:p>
        </w:tc>
      </w:tr>
      <w:tr w:rsidR="002B1D8C" w:rsidRPr="002B1D8C" w14:paraId="688277A5" w14:textId="77777777" w:rsidTr="002B1D8C">
        <w:trPr>
          <w:trHeight w:val="279"/>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2B54234" w14:textId="77777777" w:rsidR="002B1D8C" w:rsidRPr="002B1D8C" w:rsidRDefault="002B1D8C" w:rsidP="002B1D8C">
            <w:pPr>
              <w:spacing w:after="0" w:line="240" w:lineRule="auto"/>
              <w:ind w:firstLineChars="600" w:firstLine="1320"/>
              <w:rPr>
                <w:rFonts w:ascii="Calibri" w:eastAsia="Times New Roman" w:hAnsi="Calibri" w:cs="Calibri"/>
                <w:color w:val="000000"/>
                <w:lang w:eastAsia="hr-HR"/>
              </w:rPr>
            </w:pPr>
            <w:r w:rsidRPr="002B1D8C">
              <w:rPr>
                <w:rFonts w:ascii="Calibri" w:eastAsia="Times New Roman" w:hAnsi="Calibri" w:cs="Calibri"/>
                <w:color w:val="000000"/>
                <w:lang w:eastAsia="hr-HR"/>
              </w:rPr>
              <w:lastRenderedPageBreak/>
              <w:t>3</w:t>
            </w:r>
          </w:p>
        </w:tc>
        <w:tc>
          <w:tcPr>
            <w:tcW w:w="3433" w:type="dxa"/>
            <w:tcBorders>
              <w:top w:val="nil"/>
              <w:left w:val="nil"/>
              <w:bottom w:val="single" w:sz="8" w:space="0" w:color="auto"/>
              <w:right w:val="single" w:sz="8" w:space="0" w:color="auto"/>
            </w:tcBorders>
            <w:shd w:val="clear" w:color="000000" w:fill="FFFFFF"/>
            <w:vAlign w:val="center"/>
            <w:hideMark/>
          </w:tcPr>
          <w:p w14:paraId="3EB9967D"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poslovanja</w:t>
            </w:r>
          </w:p>
        </w:tc>
        <w:tc>
          <w:tcPr>
            <w:tcW w:w="1338" w:type="dxa"/>
            <w:tcBorders>
              <w:top w:val="nil"/>
              <w:left w:val="nil"/>
              <w:bottom w:val="single" w:sz="8" w:space="0" w:color="auto"/>
              <w:right w:val="single" w:sz="8" w:space="0" w:color="auto"/>
            </w:tcBorders>
            <w:shd w:val="clear" w:color="000000" w:fill="FFFFFF"/>
            <w:vAlign w:val="center"/>
            <w:hideMark/>
          </w:tcPr>
          <w:p w14:paraId="70CF0BD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593.890</w:t>
            </w:r>
          </w:p>
        </w:tc>
        <w:tc>
          <w:tcPr>
            <w:tcW w:w="1324" w:type="dxa"/>
            <w:tcBorders>
              <w:top w:val="nil"/>
              <w:left w:val="nil"/>
              <w:bottom w:val="single" w:sz="8" w:space="0" w:color="auto"/>
              <w:right w:val="single" w:sz="8" w:space="0" w:color="auto"/>
            </w:tcBorders>
            <w:shd w:val="clear" w:color="000000" w:fill="FFFFFF"/>
            <w:vAlign w:val="center"/>
            <w:hideMark/>
          </w:tcPr>
          <w:p w14:paraId="5205BCB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63.000</w:t>
            </w:r>
          </w:p>
        </w:tc>
        <w:tc>
          <w:tcPr>
            <w:tcW w:w="1418" w:type="dxa"/>
            <w:tcBorders>
              <w:top w:val="nil"/>
              <w:left w:val="nil"/>
              <w:bottom w:val="single" w:sz="8" w:space="0" w:color="auto"/>
              <w:right w:val="single" w:sz="8" w:space="0" w:color="auto"/>
            </w:tcBorders>
            <w:shd w:val="clear" w:color="000000" w:fill="FFFFFF"/>
            <w:vAlign w:val="center"/>
            <w:hideMark/>
          </w:tcPr>
          <w:p w14:paraId="4125F70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656.890</w:t>
            </w:r>
          </w:p>
        </w:tc>
      </w:tr>
      <w:tr w:rsidR="002B1D8C" w:rsidRPr="002B1D8C" w14:paraId="277854C9" w14:textId="77777777" w:rsidTr="002B1D8C">
        <w:trPr>
          <w:trHeight w:val="41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7034E64E"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31</w:t>
            </w:r>
          </w:p>
        </w:tc>
        <w:tc>
          <w:tcPr>
            <w:tcW w:w="3433" w:type="dxa"/>
            <w:tcBorders>
              <w:top w:val="nil"/>
              <w:left w:val="nil"/>
              <w:bottom w:val="single" w:sz="8" w:space="0" w:color="auto"/>
              <w:right w:val="single" w:sz="8" w:space="0" w:color="auto"/>
            </w:tcBorders>
            <w:shd w:val="clear" w:color="000000" w:fill="FFFFFF"/>
            <w:vAlign w:val="center"/>
            <w:hideMark/>
          </w:tcPr>
          <w:p w14:paraId="387437B8"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zaposlene</w:t>
            </w:r>
          </w:p>
        </w:tc>
        <w:tc>
          <w:tcPr>
            <w:tcW w:w="1338" w:type="dxa"/>
            <w:tcBorders>
              <w:top w:val="nil"/>
              <w:left w:val="nil"/>
              <w:bottom w:val="single" w:sz="8" w:space="0" w:color="auto"/>
              <w:right w:val="single" w:sz="8" w:space="0" w:color="auto"/>
            </w:tcBorders>
            <w:shd w:val="clear" w:color="000000" w:fill="FFFFFF"/>
            <w:vAlign w:val="center"/>
            <w:hideMark/>
          </w:tcPr>
          <w:p w14:paraId="5D8A719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268.253</w:t>
            </w:r>
          </w:p>
        </w:tc>
        <w:tc>
          <w:tcPr>
            <w:tcW w:w="1324" w:type="dxa"/>
            <w:tcBorders>
              <w:top w:val="nil"/>
              <w:left w:val="nil"/>
              <w:bottom w:val="single" w:sz="8" w:space="0" w:color="auto"/>
              <w:right w:val="single" w:sz="8" w:space="0" w:color="auto"/>
            </w:tcBorders>
            <w:shd w:val="clear" w:color="000000" w:fill="FFFFFF"/>
            <w:vAlign w:val="center"/>
            <w:hideMark/>
          </w:tcPr>
          <w:p w14:paraId="2333E52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18EBC1D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268.253</w:t>
            </w:r>
          </w:p>
        </w:tc>
      </w:tr>
      <w:tr w:rsidR="002B1D8C" w:rsidRPr="002B1D8C" w14:paraId="345D4BE1" w14:textId="77777777" w:rsidTr="002B1D8C">
        <w:trPr>
          <w:trHeight w:val="26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E596A47"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32</w:t>
            </w:r>
          </w:p>
        </w:tc>
        <w:tc>
          <w:tcPr>
            <w:tcW w:w="3433" w:type="dxa"/>
            <w:tcBorders>
              <w:top w:val="nil"/>
              <w:left w:val="nil"/>
              <w:bottom w:val="single" w:sz="8" w:space="0" w:color="auto"/>
              <w:right w:val="single" w:sz="8" w:space="0" w:color="auto"/>
            </w:tcBorders>
            <w:shd w:val="clear" w:color="000000" w:fill="FFFFFF"/>
            <w:vAlign w:val="center"/>
            <w:hideMark/>
          </w:tcPr>
          <w:p w14:paraId="574EF5AA"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Materijalni rashodi</w:t>
            </w:r>
          </w:p>
        </w:tc>
        <w:tc>
          <w:tcPr>
            <w:tcW w:w="1338" w:type="dxa"/>
            <w:tcBorders>
              <w:top w:val="nil"/>
              <w:left w:val="nil"/>
              <w:bottom w:val="single" w:sz="8" w:space="0" w:color="auto"/>
              <w:right w:val="single" w:sz="8" w:space="0" w:color="auto"/>
            </w:tcBorders>
            <w:shd w:val="clear" w:color="000000" w:fill="FFFFFF"/>
            <w:vAlign w:val="center"/>
            <w:hideMark/>
          </w:tcPr>
          <w:p w14:paraId="0B336CB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143.949</w:t>
            </w:r>
          </w:p>
        </w:tc>
        <w:tc>
          <w:tcPr>
            <w:tcW w:w="1324" w:type="dxa"/>
            <w:tcBorders>
              <w:top w:val="nil"/>
              <w:left w:val="nil"/>
              <w:bottom w:val="single" w:sz="8" w:space="0" w:color="auto"/>
              <w:right w:val="single" w:sz="8" w:space="0" w:color="auto"/>
            </w:tcBorders>
            <w:shd w:val="clear" w:color="000000" w:fill="FFFFFF"/>
            <w:vAlign w:val="center"/>
            <w:hideMark/>
          </w:tcPr>
          <w:p w14:paraId="4EDED99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63.000</w:t>
            </w:r>
          </w:p>
        </w:tc>
        <w:tc>
          <w:tcPr>
            <w:tcW w:w="1418" w:type="dxa"/>
            <w:tcBorders>
              <w:top w:val="nil"/>
              <w:left w:val="nil"/>
              <w:bottom w:val="single" w:sz="8" w:space="0" w:color="auto"/>
              <w:right w:val="single" w:sz="8" w:space="0" w:color="auto"/>
            </w:tcBorders>
            <w:shd w:val="clear" w:color="000000" w:fill="FFFFFF"/>
            <w:vAlign w:val="center"/>
            <w:hideMark/>
          </w:tcPr>
          <w:p w14:paraId="564F1EC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206.949</w:t>
            </w:r>
          </w:p>
        </w:tc>
      </w:tr>
      <w:tr w:rsidR="002B1D8C" w:rsidRPr="002B1D8C" w14:paraId="6133AC77" w14:textId="77777777" w:rsidTr="002B1D8C">
        <w:trPr>
          <w:trHeight w:val="251"/>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7A34D36C"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34</w:t>
            </w:r>
          </w:p>
        </w:tc>
        <w:tc>
          <w:tcPr>
            <w:tcW w:w="3433" w:type="dxa"/>
            <w:tcBorders>
              <w:top w:val="nil"/>
              <w:left w:val="nil"/>
              <w:bottom w:val="single" w:sz="8" w:space="0" w:color="auto"/>
              <w:right w:val="single" w:sz="8" w:space="0" w:color="auto"/>
            </w:tcBorders>
            <w:shd w:val="clear" w:color="000000" w:fill="FFFFFF"/>
            <w:vAlign w:val="center"/>
            <w:hideMark/>
          </w:tcPr>
          <w:p w14:paraId="579FCA86"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Financijski rashodi</w:t>
            </w:r>
          </w:p>
        </w:tc>
        <w:tc>
          <w:tcPr>
            <w:tcW w:w="1338" w:type="dxa"/>
            <w:tcBorders>
              <w:top w:val="nil"/>
              <w:left w:val="nil"/>
              <w:bottom w:val="single" w:sz="8" w:space="0" w:color="auto"/>
              <w:right w:val="single" w:sz="8" w:space="0" w:color="auto"/>
            </w:tcBorders>
            <w:shd w:val="clear" w:color="000000" w:fill="FFFFFF"/>
            <w:vAlign w:val="center"/>
            <w:hideMark/>
          </w:tcPr>
          <w:p w14:paraId="28294CE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138.951</w:t>
            </w:r>
          </w:p>
        </w:tc>
        <w:tc>
          <w:tcPr>
            <w:tcW w:w="1324" w:type="dxa"/>
            <w:tcBorders>
              <w:top w:val="nil"/>
              <w:left w:val="nil"/>
              <w:bottom w:val="single" w:sz="8" w:space="0" w:color="auto"/>
              <w:right w:val="single" w:sz="8" w:space="0" w:color="auto"/>
            </w:tcBorders>
            <w:shd w:val="clear" w:color="000000" w:fill="FFFFFF"/>
            <w:vAlign w:val="center"/>
            <w:hideMark/>
          </w:tcPr>
          <w:p w14:paraId="5378D63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5DBE1B8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138.951</w:t>
            </w:r>
          </w:p>
        </w:tc>
      </w:tr>
      <w:tr w:rsidR="002B1D8C" w:rsidRPr="002B1D8C" w14:paraId="0F5A46CD" w14:textId="77777777" w:rsidTr="002B1D8C">
        <w:trPr>
          <w:trHeight w:val="241"/>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166C2C92"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38</w:t>
            </w:r>
          </w:p>
        </w:tc>
        <w:tc>
          <w:tcPr>
            <w:tcW w:w="3433" w:type="dxa"/>
            <w:tcBorders>
              <w:top w:val="nil"/>
              <w:left w:val="nil"/>
              <w:bottom w:val="single" w:sz="8" w:space="0" w:color="auto"/>
              <w:right w:val="single" w:sz="8" w:space="0" w:color="auto"/>
            </w:tcBorders>
            <w:shd w:val="clear" w:color="000000" w:fill="FFFFFF"/>
            <w:vAlign w:val="center"/>
            <w:hideMark/>
          </w:tcPr>
          <w:p w14:paraId="4EF6A0A0"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Ostali rashodi</w:t>
            </w:r>
          </w:p>
        </w:tc>
        <w:tc>
          <w:tcPr>
            <w:tcW w:w="1338" w:type="dxa"/>
            <w:tcBorders>
              <w:top w:val="nil"/>
              <w:left w:val="nil"/>
              <w:bottom w:val="single" w:sz="8" w:space="0" w:color="auto"/>
              <w:right w:val="single" w:sz="8" w:space="0" w:color="auto"/>
            </w:tcBorders>
            <w:shd w:val="clear" w:color="000000" w:fill="FFFFFF"/>
            <w:vAlign w:val="center"/>
            <w:hideMark/>
          </w:tcPr>
          <w:p w14:paraId="667CEDD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42.737</w:t>
            </w:r>
          </w:p>
        </w:tc>
        <w:tc>
          <w:tcPr>
            <w:tcW w:w="1324" w:type="dxa"/>
            <w:tcBorders>
              <w:top w:val="nil"/>
              <w:left w:val="nil"/>
              <w:bottom w:val="single" w:sz="8" w:space="0" w:color="auto"/>
              <w:right w:val="single" w:sz="8" w:space="0" w:color="auto"/>
            </w:tcBorders>
            <w:shd w:val="clear" w:color="000000" w:fill="FFFFFF"/>
            <w:vAlign w:val="center"/>
            <w:hideMark/>
          </w:tcPr>
          <w:p w14:paraId="61BC6701"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13C889C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42.737</w:t>
            </w:r>
          </w:p>
        </w:tc>
      </w:tr>
      <w:tr w:rsidR="002B1D8C" w:rsidRPr="002B1D8C" w14:paraId="61719D4C" w14:textId="77777777" w:rsidTr="002B1D8C">
        <w:trPr>
          <w:trHeight w:val="43"/>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155AE018"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43</w:t>
            </w:r>
          </w:p>
        </w:tc>
        <w:tc>
          <w:tcPr>
            <w:tcW w:w="3433" w:type="dxa"/>
            <w:tcBorders>
              <w:top w:val="nil"/>
              <w:left w:val="nil"/>
              <w:bottom w:val="single" w:sz="8" w:space="0" w:color="auto"/>
              <w:right w:val="single" w:sz="8" w:space="0" w:color="auto"/>
            </w:tcBorders>
            <w:shd w:val="clear" w:color="000000" w:fill="FFFFFF"/>
            <w:vAlign w:val="center"/>
            <w:hideMark/>
          </w:tcPr>
          <w:p w14:paraId="5A53C658"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Ostali prihodi za posebne namjene</w:t>
            </w:r>
          </w:p>
        </w:tc>
        <w:tc>
          <w:tcPr>
            <w:tcW w:w="1338" w:type="dxa"/>
            <w:tcBorders>
              <w:top w:val="nil"/>
              <w:left w:val="nil"/>
              <w:bottom w:val="single" w:sz="8" w:space="0" w:color="auto"/>
              <w:right w:val="single" w:sz="8" w:space="0" w:color="auto"/>
            </w:tcBorders>
            <w:shd w:val="clear" w:color="000000" w:fill="FFFFFF"/>
            <w:vAlign w:val="center"/>
            <w:hideMark/>
          </w:tcPr>
          <w:p w14:paraId="5AECFEB3"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144.134.493</w:t>
            </w:r>
          </w:p>
        </w:tc>
        <w:tc>
          <w:tcPr>
            <w:tcW w:w="1324" w:type="dxa"/>
            <w:tcBorders>
              <w:top w:val="nil"/>
              <w:left w:val="nil"/>
              <w:bottom w:val="single" w:sz="8" w:space="0" w:color="auto"/>
              <w:right w:val="single" w:sz="8" w:space="0" w:color="auto"/>
            </w:tcBorders>
            <w:shd w:val="clear" w:color="000000" w:fill="FFFFFF"/>
            <w:vAlign w:val="center"/>
            <w:hideMark/>
          </w:tcPr>
          <w:p w14:paraId="50F405F9"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3.151.629</w:t>
            </w:r>
          </w:p>
        </w:tc>
        <w:tc>
          <w:tcPr>
            <w:tcW w:w="1418" w:type="dxa"/>
            <w:tcBorders>
              <w:top w:val="nil"/>
              <w:left w:val="nil"/>
              <w:bottom w:val="single" w:sz="8" w:space="0" w:color="auto"/>
              <w:right w:val="single" w:sz="8" w:space="0" w:color="auto"/>
            </w:tcBorders>
            <w:shd w:val="clear" w:color="000000" w:fill="FFFFFF"/>
            <w:vAlign w:val="center"/>
            <w:hideMark/>
          </w:tcPr>
          <w:p w14:paraId="3C95FF58"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147.286.122</w:t>
            </w:r>
          </w:p>
        </w:tc>
      </w:tr>
      <w:tr w:rsidR="002B1D8C" w:rsidRPr="002B1D8C" w14:paraId="4218B890" w14:textId="77777777" w:rsidTr="002B1D8C">
        <w:trPr>
          <w:trHeight w:val="264"/>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5EAC4DA4" w14:textId="77777777" w:rsidR="002B1D8C" w:rsidRPr="002B1D8C" w:rsidRDefault="002B1D8C" w:rsidP="002B1D8C">
            <w:pPr>
              <w:spacing w:after="0" w:line="240" w:lineRule="auto"/>
              <w:ind w:firstLineChars="600" w:firstLine="1320"/>
              <w:rPr>
                <w:rFonts w:ascii="Calibri" w:eastAsia="Times New Roman" w:hAnsi="Calibri" w:cs="Calibri"/>
                <w:color w:val="000000"/>
                <w:lang w:eastAsia="hr-HR"/>
              </w:rPr>
            </w:pPr>
            <w:r w:rsidRPr="002B1D8C">
              <w:rPr>
                <w:rFonts w:ascii="Calibri" w:eastAsia="Times New Roman" w:hAnsi="Calibri" w:cs="Calibri"/>
                <w:color w:val="000000"/>
                <w:lang w:eastAsia="hr-HR"/>
              </w:rPr>
              <w:t>3</w:t>
            </w:r>
          </w:p>
        </w:tc>
        <w:tc>
          <w:tcPr>
            <w:tcW w:w="3433" w:type="dxa"/>
            <w:tcBorders>
              <w:top w:val="nil"/>
              <w:left w:val="nil"/>
              <w:bottom w:val="single" w:sz="8" w:space="0" w:color="auto"/>
              <w:right w:val="single" w:sz="8" w:space="0" w:color="auto"/>
            </w:tcBorders>
            <w:shd w:val="clear" w:color="000000" w:fill="FFFFFF"/>
            <w:vAlign w:val="center"/>
            <w:hideMark/>
          </w:tcPr>
          <w:p w14:paraId="132B6F09"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poslovanja</w:t>
            </w:r>
          </w:p>
        </w:tc>
        <w:tc>
          <w:tcPr>
            <w:tcW w:w="1338" w:type="dxa"/>
            <w:tcBorders>
              <w:top w:val="nil"/>
              <w:left w:val="nil"/>
              <w:bottom w:val="single" w:sz="8" w:space="0" w:color="auto"/>
              <w:right w:val="single" w:sz="8" w:space="0" w:color="auto"/>
            </w:tcBorders>
            <w:shd w:val="clear" w:color="000000" w:fill="FFFFFF"/>
            <w:vAlign w:val="center"/>
            <w:hideMark/>
          </w:tcPr>
          <w:p w14:paraId="044F79A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144.134.493</w:t>
            </w:r>
          </w:p>
        </w:tc>
        <w:tc>
          <w:tcPr>
            <w:tcW w:w="1324" w:type="dxa"/>
            <w:tcBorders>
              <w:top w:val="nil"/>
              <w:left w:val="nil"/>
              <w:bottom w:val="single" w:sz="8" w:space="0" w:color="auto"/>
              <w:right w:val="single" w:sz="8" w:space="0" w:color="auto"/>
            </w:tcBorders>
            <w:shd w:val="clear" w:color="000000" w:fill="FFFFFF"/>
            <w:vAlign w:val="center"/>
            <w:hideMark/>
          </w:tcPr>
          <w:p w14:paraId="77FB874F"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3.151.629</w:t>
            </w:r>
          </w:p>
        </w:tc>
        <w:tc>
          <w:tcPr>
            <w:tcW w:w="1418" w:type="dxa"/>
            <w:tcBorders>
              <w:top w:val="nil"/>
              <w:left w:val="nil"/>
              <w:bottom w:val="single" w:sz="8" w:space="0" w:color="auto"/>
              <w:right w:val="single" w:sz="8" w:space="0" w:color="auto"/>
            </w:tcBorders>
            <w:shd w:val="clear" w:color="000000" w:fill="FFFFFF"/>
            <w:vAlign w:val="center"/>
            <w:hideMark/>
          </w:tcPr>
          <w:p w14:paraId="0782DB0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147.286.122</w:t>
            </w:r>
          </w:p>
        </w:tc>
      </w:tr>
      <w:tr w:rsidR="002B1D8C" w:rsidRPr="002B1D8C" w14:paraId="510D65CC" w14:textId="77777777" w:rsidTr="002B1D8C">
        <w:trPr>
          <w:trHeight w:val="122"/>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496D482D"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31</w:t>
            </w:r>
          </w:p>
        </w:tc>
        <w:tc>
          <w:tcPr>
            <w:tcW w:w="3433" w:type="dxa"/>
            <w:tcBorders>
              <w:top w:val="nil"/>
              <w:left w:val="nil"/>
              <w:bottom w:val="single" w:sz="8" w:space="0" w:color="auto"/>
              <w:right w:val="single" w:sz="8" w:space="0" w:color="auto"/>
            </w:tcBorders>
            <w:shd w:val="clear" w:color="000000" w:fill="FFFFFF"/>
            <w:vAlign w:val="center"/>
            <w:hideMark/>
          </w:tcPr>
          <w:p w14:paraId="0076B45A"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zaposlene</w:t>
            </w:r>
          </w:p>
        </w:tc>
        <w:tc>
          <w:tcPr>
            <w:tcW w:w="1338" w:type="dxa"/>
            <w:tcBorders>
              <w:top w:val="nil"/>
              <w:left w:val="nil"/>
              <w:bottom w:val="single" w:sz="8" w:space="0" w:color="auto"/>
              <w:right w:val="single" w:sz="8" w:space="0" w:color="auto"/>
            </w:tcBorders>
            <w:shd w:val="clear" w:color="000000" w:fill="FFFFFF"/>
            <w:vAlign w:val="center"/>
            <w:hideMark/>
          </w:tcPr>
          <w:p w14:paraId="64F1978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76.346.867</w:t>
            </w:r>
          </w:p>
        </w:tc>
        <w:tc>
          <w:tcPr>
            <w:tcW w:w="1324" w:type="dxa"/>
            <w:tcBorders>
              <w:top w:val="nil"/>
              <w:left w:val="nil"/>
              <w:bottom w:val="single" w:sz="8" w:space="0" w:color="auto"/>
              <w:right w:val="single" w:sz="8" w:space="0" w:color="auto"/>
            </w:tcBorders>
            <w:shd w:val="clear" w:color="000000" w:fill="FFFFFF"/>
            <w:vAlign w:val="center"/>
            <w:hideMark/>
          </w:tcPr>
          <w:p w14:paraId="234F87D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2.771.371</w:t>
            </w:r>
          </w:p>
        </w:tc>
        <w:tc>
          <w:tcPr>
            <w:tcW w:w="1418" w:type="dxa"/>
            <w:tcBorders>
              <w:top w:val="nil"/>
              <w:left w:val="nil"/>
              <w:bottom w:val="single" w:sz="8" w:space="0" w:color="auto"/>
              <w:right w:val="single" w:sz="8" w:space="0" w:color="auto"/>
            </w:tcBorders>
            <w:shd w:val="clear" w:color="000000" w:fill="FFFFFF"/>
            <w:vAlign w:val="center"/>
            <w:hideMark/>
          </w:tcPr>
          <w:p w14:paraId="3D1B07F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79.118.238</w:t>
            </w:r>
          </w:p>
        </w:tc>
      </w:tr>
      <w:tr w:rsidR="002B1D8C" w:rsidRPr="002B1D8C" w14:paraId="5CF8D887" w14:textId="77777777" w:rsidTr="002B1D8C">
        <w:trPr>
          <w:trHeight w:val="264"/>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0A071F80"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32</w:t>
            </w:r>
          </w:p>
        </w:tc>
        <w:tc>
          <w:tcPr>
            <w:tcW w:w="3433" w:type="dxa"/>
            <w:tcBorders>
              <w:top w:val="nil"/>
              <w:left w:val="nil"/>
              <w:bottom w:val="single" w:sz="8" w:space="0" w:color="auto"/>
              <w:right w:val="single" w:sz="8" w:space="0" w:color="auto"/>
            </w:tcBorders>
            <w:shd w:val="clear" w:color="000000" w:fill="FFFFFF"/>
            <w:vAlign w:val="center"/>
            <w:hideMark/>
          </w:tcPr>
          <w:p w14:paraId="4E50238D"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Materijalni rashodi</w:t>
            </w:r>
          </w:p>
        </w:tc>
        <w:tc>
          <w:tcPr>
            <w:tcW w:w="1338" w:type="dxa"/>
            <w:tcBorders>
              <w:top w:val="nil"/>
              <w:left w:val="nil"/>
              <w:bottom w:val="single" w:sz="8" w:space="0" w:color="auto"/>
              <w:right w:val="single" w:sz="8" w:space="0" w:color="auto"/>
            </w:tcBorders>
            <w:shd w:val="clear" w:color="000000" w:fill="FFFFFF"/>
            <w:vAlign w:val="center"/>
            <w:hideMark/>
          </w:tcPr>
          <w:p w14:paraId="7370BEF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67.683.379</w:t>
            </w:r>
          </w:p>
        </w:tc>
        <w:tc>
          <w:tcPr>
            <w:tcW w:w="1324" w:type="dxa"/>
            <w:tcBorders>
              <w:top w:val="nil"/>
              <w:left w:val="nil"/>
              <w:bottom w:val="single" w:sz="8" w:space="0" w:color="auto"/>
              <w:right w:val="single" w:sz="8" w:space="0" w:color="auto"/>
            </w:tcBorders>
            <w:shd w:val="clear" w:color="000000" w:fill="FFFFFF"/>
            <w:vAlign w:val="center"/>
            <w:hideMark/>
          </w:tcPr>
          <w:p w14:paraId="475A4B3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103.364</w:t>
            </w:r>
          </w:p>
        </w:tc>
        <w:tc>
          <w:tcPr>
            <w:tcW w:w="1418" w:type="dxa"/>
            <w:tcBorders>
              <w:top w:val="nil"/>
              <w:left w:val="nil"/>
              <w:bottom w:val="single" w:sz="8" w:space="0" w:color="auto"/>
              <w:right w:val="single" w:sz="8" w:space="0" w:color="auto"/>
            </w:tcBorders>
            <w:shd w:val="clear" w:color="000000" w:fill="FFFFFF"/>
            <w:vAlign w:val="center"/>
            <w:hideMark/>
          </w:tcPr>
          <w:p w14:paraId="6E0550C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67.786.743</w:t>
            </w:r>
          </w:p>
        </w:tc>
      </w:tr>
      <w:tr w:rsidR="002B1D8C" w:rsidRPr="002B1D8C" w14:paraId="772807EA" w14:textId="77777777" w:rsidTr="002B1D8C">
        <w:trPr>
          <w:trHeight w:val="281"/>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5197A528"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34</w:t>
            </w:r>
          </w:p>
        </w:tc>
        <w:tc>
          <w:tcPr>
            <w:tcW w:w="3433" w:type="dxa"/>
            <w:tcBorders>
              <w:top w:val="nil"/>
              <w:left w:val="nil"/>
              <w:bottom w:val="single" w:sz="8" w:space="0" w:color="auto"/>
              <w:right w:val="single" w:sz="8" w:space="0" w:color="auto"/>
            </w:tcBorders>
            <w:shd w:val="clear" w:color="000000" w:fill="FFFFFF"/>
            <w:vAlign w:val="center"/>
            <w:hideMark/>
          </w:tcPr>
          <w:p w14:paraId="41A7E1DF"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Financijski rashodi</w:t>
            </w:r>
          </w:p>
        </w:tc>
        <w:tc>
          <w:tcPr>
            <w:tcW w:w="1338" w:type="dxa"/>
            <w:tcBorders>
              <w:top w:val="nil"/>
              <w:left w:val="nil"/>
              <w:bottom w:val="single" w:sz="8" w:space="0" w:color="auto"/>
              <w:right w:val="single" w:sz="8" w:space="0" w:color="auto"/>
            </w:tcBorders>
            <w:shd w:val="clear" w:color="000000" w:fill="FFFFFF"/>
            <w:vAlign w:val="center"/>
            <w:hideMark/>
          </w:tcPr>
          <w:p w14:paraId="609108E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54.284</w:t>
            </w:r>
          </w:p>
        </w:tc>
        <w:tc>
          <w:tcPr>
            <w:tcW w:w="1324" w:type="dxa"/>
            <w:tcBorders>
              <w:top w:val="nil"/>
              <w:left w:val="nil"/>
              <w:bottom w:val="single" w:sz="8" w:space="0" w:color="auto"/>
              <w:right w:val="single" w:sz="8" w:space="0" w:color="auto"/>
            </w:tcBorders>
            <w:shd w:val="clear" w:color="000000" w:fill="FFFFFF"/>
            <w:vAlign w:val="center"/>
            <w:hideMark/>
          </w:tcPr>
          <w:p w14:paraId="370F0DB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146.894</w:t>
            </w:r>
          </w:p>
        </w:tc>
        <w:tc>
          <w:tcPr>
            <w:tcW w:w="1418" w:type="dxa"/>
            <w:tcBorders>
              <w:top w:val="nil"/>
              <w:left w:val="nil"/>
              <w:bottom w:val="single" w:sz="8" w:space="0" w:color="auto"/>
              <w:right w:val="single" w:sz="8" w:space="0" w:color="auto"/>
            </w:tcBorders>
            <w:shd w:val="clear" w:color="000000" w:fill="FFFFFF"/>
            <w:vAlign w:val="center"/>
            <w:hideMark/>
          </w:tcPr>
          <w:p w14:paraId="578DD4C2"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201.178</w:t>
            </w:r>
          </w:p>
        </w:tc>
      </w:tr>
      <w:tr w:rsidR="002B1D8C" w:rsidRPr="002B1D8C" w14:paraId="2139982E"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55C49C5C"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37</w:t>
            </w:r>
          </w:p>
        </w:tc>
        <w:tc>
          <w:tcPr>
            <w:tcW w:w="3433" w:type="dxa"/>
            <w:tcBorders>
              <w:top w:val="nil"/>
              <w:left w:val="nil"/>
              <w:bottom w:val="single" w:sz="8" w:space="0" w:color="auto"/>
              <w:right w:val="single" w:sz="8" w:space="0" w:color="auto"/>
            </w:tcBorders>
            <w:shd w:val="clear" w:color="000000" w:fill="FFFFFF"/>
            <w:vAlign w:val="center"/>
            <w:hideMark/>
          </w:tcPr>
          <w:p w14:paraId="72AF551A"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Naknade građanima i kućanstvima na temelju osiguranja i druge naknade</w:t>
            </w:r>
          </w:p>
        </w:tc>
        <w:tc>
          <w:tcPr>
            <w:tcW w:w="1338" w:type="dxa"/>
            <w:tcBorders>
              <w:top w:val="nil"/>
              <w:left w:val="nil"/>
              <w:bottom w:val="single" w:sz="8" w:space="0" w:color="auto"/>
              <w:right w:val="single" w:sz="8" w:space="0" w:color="auto"/>
            </w:tcBorders>
            <w:shd w:val="clear" w:color="000000" w:fill="FFFFFF"/>
            <w:vAlign w:val="center"/>
            <w:hideMark/>
          </w:tcPr>
          <w:p w14:paraId="4B60C4ED"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43.799</w:t>
            </w:r>
          </w:p>
        </w:tc>
        <w:tc>
          <w:tcPr>
            <w:tcW w:w="1324" w:type="dxa"/>
            <w:tcBorders>
              <w:top w:val="nil"/>
              <w:left w:val="nil"/>
              <w:bottom w:val="single" w:sz="8" w:space="0" w:color="auto"/>
              <w:right w:val="single" w:sz="8" w:space="0" w:color="auto"/>
            </w:tcBorders>
            <w:shd w:val="clear" w:color="000000" w:fill="FFFFFF"/>
            <w:vAlign w:val="center"/>
            <w:hideMark/>
          </w:tcPr>
          <w:p w14:paraId="5A6F82F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02FF8FB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43.799</w:t>
            </w:r>
          </w:p>
        </w:tc>
      </w:tr>
      <w:tr w:rsidR="002B1D8C" w:rsidRPr="002B1D8C" w14:paraId="2816CB14" w14:textId="77777777" w:rsidTr="002B1D8C">
        <w:trPr>
          <w:trHeight w:val="237"/>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398FECBD"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38</w:t>
            </w:r>
          </w:p>
        </w:tc>
        <w:tc>
          <w:tcPr>
            <w:tcW w:w="3433" w:type="dxa"/>
            <w:tcBorders>
              <w:top w:val="nil"/>
              <w:left w:val="nil"/>
              <w:bottom w:val="single" w:sz="8" w:space="0" w:color="auto"/>
              <w:right w:val="single" w:sz="8" w:space="0" w:color="auto"/>
            </w:tcBorders>
            <w:shd w:val="clear" w:color="000000" w:fill="FFFFFF"/>
            <w:vAlign w:val="center"/>
            <w:hideMark/>
          </w:tcPr>
          <w:p w14:paraId="6179D8D6"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Ostali rashodi</w:t>
            </w:r>
          </w:p>
        </w:tc>
        <w:tc>
          <w:tcPr>
            <w:tcW w:w="1338" w:type="dxa"/>
            <w:tcBorders>
              <w:top w:val="nil"/>
              <w:left w:val="nil"/>
              <w:bottom w:val="single" w:sz="8" w:space="0" w:color="auto"/>
              <w:right w:val="single" w:sz="8" w:space="0" w:color="auto"/>
            </w:tcBorders>
            <w:shd w:val="clear" w:color="000000" w:fill="FFFFFF"/>
            <w:vAlign w:val="center"/>
            <w:hideMark/>
          </w:tcPr>
          <w:p w14:paraId="1A80833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6.164</w:t>
            </w:r>
          </w:p>
        </w:tc>
        <w:tc>
          <w:tcPr>
            <w:tcW w:w="1324" w:type="dxa"/>
            <w:tcBorders>
              <w:top w:val="nil"/>
              <w:left w:val="nil"/>
              <w:bottom w:val="single" w:sz="8" w:space="0" w:color="auto"/>
              <w:right w:val="single" w:sz="8" w:space="0" w:color="auto"/>
            </w:tcBorders>
            <w:shd w:val="clear" w:color="000000" w:fill="FFFFFF"/>
            <w:vAlign w:val="center"/>
            <w:hideMark/>
          </w:tcPr>
          <w:p w14:paraId="4F36263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130.000</w:t>
            </w:r>
          </w:p>
        </w:tc>
        <w:tc>
          <w:tcPr>
            <w:tcW w:w="1418" w:type="dxa"/>
            <w:tcBorders>
              <w:top w:val="nil"/>
              <w:left w:val="nil"/>
              <w:bottom w:val="single" w:sz="8" w:space="0" w:color="auto"/>
              <w:right w:val="single" w:sz="8" w:space="0" w:color="auto"/>
            </w:tcBorders>
            <w:shd w:val="clear" w:color="000000" w:fill="FFFFFF"/>
            <w:vAlign w:val="center"/>
            <w:hideMark/>
          </w:tcPr>
          <w:p w14:paraId="6B654BB8"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136.164</w:t>
            </w:r>
          </w:p>
        </w:tc>
      </w:tr>
      <w:tr w:rsidR="002B1D8C" w:rsidRPr="002B1D8C" w14:paraId="2B3602DE" w14:textId="77777777" w:rsidTr="002B1D8C">
        <w:trPr>
          <w:trHeight w:val="226"/>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0D799436"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52</w:t>
            </w:r>
          </w:p>
        </w:tc>
        <w:tc>
          <w:tcPr>
            <w:tcW w:w="3433" w:type="dxa"/>
            <w:tcBorders>
              <w:top w:val="nil"/>
              <w:left w:val="nil"/>
              <w:bottom w:val="single" w:sz="8" w:space="0" w:color="auto"/>
              <w:right w:val="single" w:sz="8" w:space="0" w:color="auto"/>
            </w:tcBorders>
            <w:shd w:val="clear" w:color="000000" w:fill="FFFFFF"/>
            <w:vAlign w:val="center"/>
            <w:hideMark/>
          </w:tcPr>
          <w:p w14:paraId="0C379C35"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Ostale pomoći</w:t>
            </w:r>
          </w:p>
        </w:tc>
        <w:tc>
          <w:tcPr>
            <w:tcW w:w="1338" w:type="dxa"/>
            <w:tcBorders>
              <w:top w:val="nil"/>
              <w:left w:val="nil"/>
              <w:bottom w:val="single" w:sz="8" w:space="0" w:color="auto"/>
              <w:right w:val="single" w:sz="8" w:space="0" w:color="auto"/>
            </w:tcBorders>
            <w:shd w:val="clear" w:color="000000" w:fill="FFFFFF"/>
            <w:vAlign w:val="center"/>
            <w:hideMark/>
          </w:tcPr>
          <w:p w14:paraId="4C7066C2"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229.717</w:t>
            </w:r>
          </w:p>
        </w:tc>
        <w:tc>
          <w:tcPr>
            <w:tcW w:w="1324" w:type="dxa"/>
            <w:tcBorders>
              <w:top w:val="nil"/>
              <w:left w:val="nil"/>
              <w:bottom w:val="single" w:sz="8" w:space="0" w:color="auto"/>
              <w:right w:val="single" w:sz="8" w:space="0" w:color="auto"/>
            </w:tcBorders>
            <w:shd w:val="clear" w:color="000000" w:fill="FFFFFF"/>
            <w:vAlign w:val="center"/>
            <w:hideMark/>
          </w:tcPr>
          <w:p w14:paraId="0F230196"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4D009A8D"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229.717</w:t>
            </w:r>
          </w:p>
        </w:tc>
      </w:tr>
      <w:tr w:rsidR="002B1D8C" w:rsidRPr="002B1D8C" w14:paraId="069A9BC2" w14:textId="77777777" w:rsidTr="002B1D8C">
        <w:trPr>
          <w:trHeight w:val="231"/>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5218CADA" w14:textId="77777777" w:rsidR="002B1D8C" w:rsidRPr="002B1D8C" w:rsidRDefault="002B1D8C" w:rsidP="002B1D8C">
            <w:pPr>
              <w:spacing w:after="0" w:line="240" w:lineRule="auto"/>
              <w:ind w:firstLineChars="600" w:firstLine="1320"/>
              <w:rPr>
                <w:rFonts w:ascii="Calibri" w:eastAsia="Times New Roman" w:hAnsi="Calibri" w:cs="Calibri"/>
                <w:color w:val="000000"/>
                <w:lang w:eastAsia="hr-HR"/>
              </w:rPr>
            </w:pPr>
            <w:r w:rsidRPr="002B1D8C">
              <w:rPr>
                <w:rFonts w:ascii="Calibri" w:eastAsia="Times New Roman" w:hAnsi="Calibri" w:cs="Calibri"/>
                <w:color w:val="000000"/>
                <w:lang w:eastAsia="hr-HR"/>
              </w:rPr>
              <w:t>3</w:t>
            </w:r>
          </w:p>
        </w:tc>
        <w:tc>
          <w:tcPr>
            <w:tcW w:w="3433" w:type="dxa"/>
            <w:tcBorders>
              <w:top w:val="nil"/>
              <w:left w:val="nil"/>
              <w:bottom w:val="single" w:sz="8" w:space="0" w:color="auto"/>
              <w:right w:val="single" w:sz="8" w:space="0" w:color="auto"/>
            </w:tcBorders>
            <w:shd w:val="clear" w:color="000000" w:fill="FFFFFF"/>
            <w:vAlign w:val="center"/>
            <w:hideMark/>
          </w:tcPr>
          <w:p w14:paraId="1C2ADC9F"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poslovanja</w:t>
            </w:r>
          </w:p>
        </w:tc>
        <w:tc>
          <w:tcPr>
            <w:tcW w:w="1338" w:type="dxa"/>
            <w:tcBorders>
              <w:top w:val="nil"/>
              <w:left w:val="nil"/>
              <w:bottom w:val="single" w:sz="8" w:space="0" w:color="auto"/>
              <w:right w:val="single" w:sz="8" w:space="0" w:color="auto"/>
            </w:tcBorders>
            <w:shd w:val="clear" w:color="000000" w:fill="FFFFFF"/>
            <w:vAlign w:val="center"/>
            <w:hideMark/>
          </w:tcPr>
          <w:p w14:paraId="335E87E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229.717</w:t>
            </w:r>
          </w:p>
        </w:tc>
        <w:tc>
          <w:tcPr>
            <w:tcW w:w="1324" w:type="dxa"/>
            <w:tcBorders>
              <w:top w:val="nil"/>
              <w:left w:val="nil"/>
              <w:bottom w:val="single" w:sz="8" w:space="0" w:color="auto"/>
              <w:right w:val="single" w:sz="8" w:space="0" w:color="auto"/>
            </w:tcBorders>
            <w:shd w:val="clear" w:color="000000" w:fill="FFFFFF"/>
            <w:vAlign w:val="center"/>
            <w:hideMark/>
          </w:tcPr>
          <w:p w14:paraId="4C91192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757E3A97"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229.717</w:t>
            </w:r>
          </w:p>
        </w:tc>
      </w:tr>
      <w:tr w:rsidR="002B1D8C" w:rsidRPr="002B1D8C" w14:paraId="7D98E514" w14:textId="77777777" w:rsidTr="002B1D8C">
        <w:trPr>
          <w:trHeight w:val="234"/>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74562057"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31</w:t>
            </w:r>
          </w:p>
        </w:tc>
        <w:tc>
          <w:tcPr>
            <w:tcW w:w="3433" w:type="dxa"/>
            <w:tcBorders>
              <w:top w:val="nil"/>
              <w:left w:val="nil"/>
              <w:bottom w:val="single" w:sz="8" w:space="0" w:color="auto"/>
              <w:right w:val="single" w:sz="8" w:space="0" w:color="auto"/>
            </w:tcBorders>
            <w:shd w:val="clear" w:color="000000" w:fill="FFFFFF"/>
            <w:vAlign w:val="center"/>
            <w:hideMark/>
          </w:tcPr>
          <w:p w14:paraId="272392A8"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za zaposlene</w:t>
            </w:r>
          </w:p>
        </w:tc>
        <w:tc>
          <w:tcPr>
            <w:tcW w:w="1338" w:type="dxa"/>
            <w:tcBorders>
              <w:top w:val="nil"/>
              <w:left w:val="nil"/>
              <w:bottom w:val="single" w:sz="8" w:space="0" w:color="auto"/>
              <w:right w:val="single" w:sz="8" w:space="0" w:color="auto"/>
            </w:tcBorders>
            <w:shd w:val="clear" w:color="000000" w:fill="FFFFFF"/>
            <w:vAlign w:val="center"/>
            <w:hideMark/>
          </w:tcPr>
          <w:p w14:paraId="1ABE03F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222.019</w:t>
            </w:r>
          </w:p>
        </w:tc>
        <w:tc>
          <w:tcPr>
            <w:tcW w:w="1324" w:type="dxa"/>
            <w:tcBorders>
              <w:top w:val="nil"/>
              <w:left w:val="nil"/>
              <w:bottom w:val="single" w:sz="8" w:space="0" w:color="auto"/>
              <w:right w:val="single" w:sz="8" w:space="0" w:color="auto"/>
            </w:tcBorders>
            <w:shd w:val="clear" w:color="000000" w:fill="FFFFFF"/>
            <w:vAlign w:val="center"/>
            <w:hideMark/>
          </w:tcPr>
          <w:p w14:paraId="06ABA2EE"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019649C6"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222.019</w:t>
            </w:r>
          </w:p>
        </w:tc>
      </w:tr>
      <w:tr w:rsidR="002B1D8C" w:rsidRPr="002B1D8C" w14:paraId="0DC74E31" w14:textId="77777777" w:rsidTr="002B1D8C">
        <w:trPr>
          <w:trHeight w:val="225"/>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6D991A4A"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32</w:t>
            </w:r>
          </w:p>
        </w:tc>
        <w:tc>
          <w:tcPr>
            <w:tcW w:w="3433" w:type="dxa"/>
            <w:tcBorders>
              <w:top w:val="nil"/>
              <w:left w:val="nil"/>
              <w:bottom w:val="single" w:sz="8" w:space="0" w:color="auto"/>
              <w:right w:val="single" w:sz="8" w:space="0" w:color="auto"/>
            </w:tcBorders>
            <w:shd w:val="clear" w:color="000000" w:fill="FFFFFF"/>
            <w:vAlign w:val="center"/>
            <w:hideMark/>
          </w:tcPr>
          <w:p w14:paraId="25926F29"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Materijalni rashodi</w:t>
            </w:r>
          </w:p>
        </w:tc>
        <w:tc>
          <w:tcPr>
            <w:tcW w:w="1338" w:type="dxa"/>
            <w:tcBorders>
              <w:top w:val="nil"/>
              <w:left w:val="nil"/>
              <w:bottom w:val="single" w:sz="8" w:space="0" w:color="auto"/>
              <w:right w:val="single" w:sz="8" w:space="0" w:color="auto"/>
            </w:tcBorders>
            <w:shd w:val="clear" w:color="000000" w:fill="FFFFFF"/>
            <w:vAlign w:val="center"/>
            <w:hideMark/>
          </w:tcPr>
          <w:p w14:paraId="7DBF4F7B"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7.698</w:t>
            </w:r>
          </w:p>
        </w:tc>
        <w:tc>
          <w:tcPr>
            <w:tcW w:w="1324" w:type="dxa"/>
            <w:tcBorders>
              <w:top w:val="nil"/>
              <w:left w:val="nil"/>
              <w:bottom w:val="single" w:sz="8" w:space="0" w:color="auto"/>
              <w:right w:val="single" w:sz="8" w:space="0" w:color="auto"/>
            </w:tcBorders>
            <w:shd w:val="clear" w:color="000000" w:fill="FFFFFF"/>
            <w:vAlign w:val="center"/>
            <w:hideMark/>
          </w:tcPr>
          <w:p w14:paraId="2F592EDA"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0B671CC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7.698</w:t>
            </w:r>
          </w:p>
        </w:tc>
      </w:tr>
      <w:tr w:rsidR="002B1D8C" w:rsidRPr="002B1D8C" w14:paraId="2562E736" w14:textId="77777777" w:rsidTr="002B1D8C">
        <w:trPr>
          <w:trHeight w:val="214"/>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320F701D" w14:textId="77777777" w:rsidR="002B1D8C" w:rsidRPr="002B1D8C" w:rsidRDefault="002B1D8C" w:rsidP="002B1D8C">
            <w:pPr>
              <w:spacing w:after="0" w:line="240" w:lineRule="auto"/>
              <w:ind w:firstLineChars="500" w:firstLine="1104"/>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61</w:t>
            </w:r>
          </w:p>
        </w:tc>
        <w:tc>
          <w:tcPr>
            <w:tcW w:w="3433" w:type="dxa"/>
            <w:tcBorders>
              <w:top w:val="nil"/>
              <w:left w:val="nil"/>
              <w:bottom w:val="single" w:sz="8" w:space="0" w:color="auto"/>
              <w:right w:val="single" w:sz="8" w:space="0" w:color="auto"/>
            </w:tcBorders>
            <w:shd w:val="clear" w:color="000000" w:fill="FFFFFF"/>
            <w:vAlign w:val="center"/>
            <w:hideMark/>
          </w:tcPr>
          <w:p w14:paraId="154CD8DC" w14:textId="77777777" w:rsidR="002B1D8C" w:rsidRPr="002B1D8C" w:rsidRDefault="002B1D8C" w:rsidP="002B1D8C">
            <w:pPr>
              <w:spacing w:after="0" w:line="240" w:lineRule="auto"/>
              <w:rPr>
                <w:rFonts w:ascii="Calibri" w:eastAsia="Times New Roman" w:hAnsi="Calibri" w:cs="Calibri"/>
                <w:b/>
                <w:bCs/>
                <w:color w:val="000000"/>
                <w:sz w:val="20"/>
                <w:szCs w:val="20"/>
                <w:lang w:eastAsia="hr-HR"/>
              </w:rPr>
            </w:pPr>
            <w:r w:rsidRPr="002B1D8C">
              <w:rPr>
                <w:rFonts w:ascii="Calibri" w:eastAsia="Times New Roman" w:hAnsi="Calibri" w:cs="Calibri"/>
                <w:b/>
                <w:bCs/>
                <w:color w:val="000000"/>
                <w:sz w:val="20"/>
                <w:szCs w:val="20"/>
                <w:lang w:eastAsia="hr-HR"/>
              </w:rPr>
              <w:t>Donacije</w:t>
            </w:r>
          </w:p>
        </w:tc>
        <w:tc>
          <w:tcPr>
            <w:tcW w:w="1338" w:type="dxa"/>
            <w:tcBorders>
              <w:top w:val="nil"/>
              <w:left w:val="nil"/>
              <w:bottom w:val="single" w:sz="8" w:space="0" w:color="auto"/>
              <w:right w:val="single" w:sz="8" w:space="0" w:color="auto"/>
            </w:tcBorders>
            <w:shd w:val="clear" w:color="000000" w:fill="FFFFFF"/>
            <w:vAlign w:val="center"/>
            <w:hideMark/>
          </w:tcPr>
          <w:p w14:paraId="40283EF9"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46.188</w:t>
            </w:r>
          </w:p>
        </w:tc>
        <w:tc>
          <w:tcPr>
            <w:tcW w:w="1324" w:type="dxa"/>
            <w:tcBorders>
              <w:top w:val="nil"/>
              <w:left w:val="nil"/>
              <w:bottom w:val="single" w:sz="8" w:space="0" w:color="auto"/>
              <w:right w:val="single" w:sz="8" w:space="0" w:color="auto"/>
            </w:tcBorders>
            <w:shd w:val="clear" w:color="000000" w:fill="FFFFFF"/>
            <w:vAlign w:val="center"/>
            <w:hideMark/>
          </w:tcPr>
          <w:p w14:paraId="6304A222"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3.018</w:t>
            </w:r>
          </w:p>
        </w:tc>
        <w:tc>
          <w:tcPr>
            <w:tcW w:w="1418" w:type="dxa"/>
            <w:tcBorders>
              <w:top w:val="nil"/>
              <w:left w:val="nil"/>
              <w:bottom w:val="single" w:sz="8" w:space="0" w:color="auto"/>
              <w:right w:val="single" w:sz="8" w:space="0" w:color="auto"/>
            </w:tcBorders>
            <w:shd w:val="clear" w:color="000000" w:fill="FFFFFF"/>
            <w:vAlign w:val="center"/>
            <w:hideMark/>
          </w:tcPr>
          <w:p w14:paraId="43CCDDB9" w14:textId="77777777" w:rsidR="002B1D8C" w:rsidRPr="002B1D8C" w:rsidRDefault="002B1D8C" w:rsidP="002B1D8C">
            <w:pPr>
              <w:spacing w:after="0" w:line="240" w:lineRule="auto"/>
              <w:jc w:val="right"/>
              <w:rPr>
                <w:rFonts w:ascii="Calibri" w:eastAsia="Times New Roman" w:hAnsi="Calibri" w:cs="Calibri"/>
                <w:b/>
                <w:bCs/>
                <w:color w:val="000000"/>
                <w:lang w:eastAsia="hr-HR"/>
              </w:rPr>
            </w:pPr>
            <w:r w:rsidRPr="002B1D8C">
              <w:rPr>
                <w:rFonts w:ascii="Calibri" w:eastAsia="Times New Roman" w:hAnsi="Calibri" w:cs="Calibri"/>
                <w:b/>
                <w:bCs/>
                <w:color w:val="000000"/>
                <w:lang w:eastAsia="hr-HR"/>
              </w:rPr>
              <w:t>49.206</w:t>
            </w:r>
          </w:p>
        </w:tc>
      </w:tr>
      <w:tr w:rsidR="002B1D8C" w:rsidRPr="002B1D8C" w14:paraId="2A941C82" w14:textId="77777777" w:rsidTr="002B1D8C">
        <w:trPr>
          <w:trHeight w:val="347"/>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5E4CD6C3" w14:textId="77777777" w:rsidR="002B1D8C" w:rsidRPr="002B1D8C" w:rsidRDefault="002B1D8C" w:rsidP="002B1D8C">
            <w:pPr>
              <w:spacing w:after="0" w:line="240" w:lineRule="auto"/>
              <w:ind w:firstLineChars="600" w:firstLine="1320"/>
              <w:rPr>
                <w:rFonts w:ascii="Calibri" w:eastAsia="Times New Roman" w:hAnsi="Calibri" w:cs="Calibri"/>
                <w:color w:val="000000"/>
                <w:lang w:eastAsia="hr-HR"/>
              </w:rPr>
            </w:pPr>
            <w:r w:rsidRPr="002B1D8C">
              <w:rPr>
                <w:rFonts w:ascii="Calibri" w:eastAsia="Times New Roman" w:hAnsi="Calibri" w:cs="Calibri"/>
                <w:color w:val="000000"/>
                <w:lang w:eastAsia="hr-HR"/>
              </w:rPr>
              <w:t>3</w:t>
            </w:r>
          </w:p>
        </w:tc>
        <w:tc>
          <w:tcPr>
            <w:tcW w:w="3433" w:type="dxa"/>
            <w:tcBorders>
              <w:top w:val="nil"/>
              <w:left w:val="nil"/>
              <w:bottom w:val="single" w:sz="8" w:space="0" w:color="auto"/>
              <w:right w:val="single" w:sz="8" w:space="0" w:color="auto"/>
            </w:tcBorders>
            <w:shd w:val="clear" w:color="000000" w:fill="FFFFFF"/>
            <w:vAlign w:val="center"/>
            <w:hideMark/>
          </w:tcPr>
          <w:p w14:paraId="44D7D001"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Rashodi poslovanja</w:t>
            </w:r>
          </w:p>
        </w:tc>
        <w:tc>
          <w:tcPr>
            <w:tcW w:w="1338" w:type="dxa"/>
            <w:tcBorders>
              <w:top w:val="nil"/>
              <w:left w:val="nil"/>
              <w:bottom w:val="single" w:sz="8" w:space="0" w:color="auto"/>
              <w:right w:val="single" w:sz="8" w:space="0" w:color="auto"/>
            </w:tcBorders>
            <w:shd w:val="clear" w:color="000000" w:fill="FFFFFF"/>
            <w:vAlign w:val="center"/>
            <w:hideMark/>
          </w:tcPr>
          <w:p w14:paraId="2653960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46.188</w:t>
            </w:r>
          </w:p>
        </w:tc>
        <w:tc>
          <w:tcPr>
            <w:tcW w:w="1324" w:type="dxa"/>
            <w:tcBorders>
              <w:top w:val="nil"/>
              <w:left w:val="nil"/>
              <w:bottom w:val="single" w:sz="8" w:space="0" w:color="auto"/>
              <w:right w:val="single" w:sz="8" w:space="0" w:color="auto"/>
            </w:tcBorders>
            <w:shd w:val="clear" w:color="000000" w:fill="FFFFFF"/>
            <w:vAlign w:val="center"/>
            <w:hideMark/>
          </w:tcPr>
          <w:p w14:paraId="6FB0227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3.018</w:t>
            </w:r>
          </w:p>
        </w:tc>
        <w:tc>
          <w:tcPr>
            <w:tcW w:w="1418" w:type="dxa"/>
            <w:tcBorders>
              <w:top w:val="nil"/>
              <w:left w:val="nil"/>
              <w:bottom w:val="single" w:sz="8" w:space="0" w:color="auto"/>
              <w:right w:val="single" w:sz="8" w:space="0" w:color="auto"/>
            </w:tcBorders>
            <w:shd w:val="clear" w:color="000000" w:fill="FFFFFF"/>
            <w:vAlign w:val="center"/>
            <w:hideMark/>
          </w:tcPr>
          <w:p w14:paraId="53276D2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49.206</w:t>
            </w:r>
          </w:p>
        </w:tc>
      </w:tr>
      <w:tr w:rsidR="002B1D8C" w:rsidRPr="002B1D8C" w14:paraId="57D3AB4D" w14:textId="77777777" w:rsidTr="002B1D8C">
        <w:trPr>
          <w:trHeight w:val="408"/>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0F1673CE"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32</w:t>
            </w:r>
          </w:p>
        </w:tc>
        <w:tc>
          <w:tcPr>
            <w:tcW w:w="3433" w:type="dxa"/>
            <w:tcBorders>
              <w:top w:val="nil"/>
              <w:left w:val="nil"/>
              <w:bottom w:val="single" w:sz="8" w:space="0" w:color="auto"/>
              <w:right w:val="single" w:sz="8" w:space="0" w:color="auto"/>
            </w:tcBorders>
            <w:shd w:val="clear" w:color="000000" w:fill="FFFFFF"/>
            <w:vAlign w:val="center"/>
            <w:hideMark/>
          </w:tcPr>
          <w:p w14:paraId="6B6571BC"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Materijalni rashodi</w:t>
            </w:r>
          </w:p>
        </w:tc>
        <w:tc>
          <w:tcPr>
            <w:tcW w:w="1338" w:type="dxa"/>
            <w:tcBorders>
              <w:top w:val="nil"/>
              <w:left w:val="nil"/>
              <w:bottom w:val="single" w:sz="8" w:space="0" w:color="auto"/>
              <w:right w:val="single" w:sz="8" w:space="0" w:color="auto"/>
            </w:tcBorders>
            <w:shd w:val="clear" w:color="000000" w:fill="FFFFFF"/>
            <w:vAlign w:val="center"/>
            <w:hideMark/>
          </w:tcPr>
          <w:p w14:paraId="2DC9399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44.861</w:t>
            </w:r>
          </w:p>
        </w:tc>
        <w:tc>
          <w:tcPr>
            <w:tcW w:w="1324" w:type="dxa"/>
            <w:tcBorders>
              <w:top w:val="nil"/>
              <w:left w:val="nil"/>
              <w:bottom w:val="single" w:sz="8" w:space="0" w:color="auto"/>
              <w:right w:val="single" w:sz="8" w:space="0" w:color="auto"/>
            </w:tcBorders>
            <w:shd w:val="clear" w:color="000000" w:fill="FFFFFF"/>
            <w:vAlign w:val="center"/>
            <w:hideMark/>
          </w:tcPr>
          <w:p w14:paraId="1BB2950C"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3.018</w:t>
            </w:r>
          </w:p>
        </w:tc>
        <w:tc>
          <w:tcPr>
            <w:tcW w:w="1418" w:type="dxa"/>
            <w:tcBorders>
              <w:top w:val="nil"/>
              <w:left w:val="nil"/>
              <w:bottom w:val="single" w:sz="8" w:space="0" w:color="auto"/>
              <w:right w:val="single" w:sz="8" w:space="0" w:color="auto"/>
            </w:tcBorders>
            <w:shd w:val="clear" w:color="000000" w:fill="FFFFFF"/>
            <w:vAlign w:val="center"/>
            <w:hideMark/>
          </w:tcPr>
          <w:p w14:paraId="2D0C9C4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47.879</w:t>
            </w:r>
          </w:p>
        </w:tc>
      </w:tr>
      <w:tr w:rsidR="002B1D8C" w:rsidRPr="002B1D8C" w14:paraId="43314498" w14:textId="77777777" w:rsidTr="002B1D8C">
        <w:trPr>
          <w:trHeight w:val="570"/>
        </w:trPr>
        <w:tc>
          <w:tcPr>
            <w:tcW w:w="1985" w:type="dxa"/>
            <w:tcBorders>
              <w:top w:val="nil"/>
              <w:left w:val="single" w:sz="8" w:space="0" w:color="auto"/>
              <w:bottom w:val="single" w:sz="8" w:space="0" w:color="auto"/>
              <w:right w:val="single" w:sz="8" w:space="0" w:color="auto"/>
            </w:tcBorders>
            <w:shd w:val="clear" w:color="000000" w:fill="FFFFFF"/>
            <w:vAlign w:val="center"/>
            <w:hideMark/>
          </w:tcPr>
          <w:p w14:paraId="6E5F9790" w14:textId="77777777" w:rsidR="002B1D8C" w:rsidRPr="002B1D8C" w:rsidRDefault="002B1D8C" w:rsidP="002B1D8C">
            <w:pPr>
              <w:spacing w:after="0" w:line="240" w:lineRule="auto"/>
              <w:ind w:firstLineChars="700" w:firstLine="1540"/>
              <w:rPr>
                <w:rFonts w:ascii="Calibri" w:eastAsia="Times New Roman" w:hAnsi="Calibri" w:cs="Calibri"/>
                <w:color w:val="000000"/>
                <w:lang w:eastAsia="hr-HR"/>
              </w:rPr>
            </w:pPr>
            <w:r w:rsidRPr="002B1D8C">
              <w:rPr>
                <w:rFonts w:ascii="Calibri" w:eastAsia="Times New Roman" w:hAnsi="Calibri" w:cs="Calibri"/>
                <w:color w:val="000000"/>
                <w:lang w:eastAsia="hr-HR"/>
              </w:rPr>
              <w:t>37</w:t>
            </w:r>
          </w:p>
        </w:tc>
        <w:tc>
          <w:tcPr>
            <w:tcW w:w="3433" w:type="dxa"/>
            <w:tcBorders>
              <w:top w:val="nil"/>
              <w:left w:val="nil"/>
              <w:bottom w:val="single" w:sz="8" w:space="0" w:color="auto"/>
              <w:right w:val="single" w:sz="8" w:space="0" w:color="auto"/>
            </w:tcBorders>
            <w:shd w:val="clear" w:color="000000" w:fill="FFFFFF"/>
            <w:vAlign w:val="center"/>
            <w:hideMark/>
          </w:tcPr>
          <w:p w14:paraId="64467369" w14:textId="77777777" w:rsidR="002B1D8C" w:rsidRPr="002B1D8C" w:rsidRDefault="002B1D8C" w:rsidP="002B1D8C">
            <w:pPr>
              <w:spacing w:after="0" w:line="240" w:lineRule="auto"/>
              <w:rPr>
                <w:rFonts w:ascii="Calibri" w:eastAsia="Times New Roman" w:hAnsi="Calibri" w:cs="Calibri"/>
                <w:color w:val="000000"/>
                <w:sz w:val="20"/>
                <w:szCs w:val="20"/>
                <w:lang w:eastAsia="hr-HR"/>
              </w:rPr>
            </w:pPr>
            <w:r w:rsidRPr="002B1D8C">
              <w:rPr>
                <w:rFonts w:ascii="Calibri" w:eastAsia="Times New Roman" w:hAnsi="Calibri" w:cs="Calibri"/>
                <w:color w:val="000000"/>
                <w:sz w:val="20"/>
                <w:szCs w:val="20"/>
                <w:lang w:eastAsia="hr-HR"/>
              </w:rPr>
              <w:t>Naknade građanima i kućanstvima na temelju osiguranja i druge naknade</w:t>
            </w:r>
          </w:p>
        </w:tc>
        <w:tc>
          <w:tcPr>
            <w:tcW w:w="1338" w:type="dxa"/>
            <w:tcBorders>
              <w:top w:val="nil"/>
              <w:left w:val="nil"/>
              <w:bottom w:val="single" w:sz="8" w:space="0" w:color="auto"/>
              <w:right w:val="single" w:sz="8" w:space="0" w:color="auto"/>
            </w:tcBorders>
            <w:shd w:val="clear" w:color="000000" w:fill="FFFFFF"/>
            <w:vAlign w:val="center"/>
            <w:hideMark/>
          </w:tcPr>
          <w:p w14:paraId="7DC665F9"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1.327</w:t>
            </w:r>
          </w:p>
        </w:tc>
        <w:tc>
          <w:tcPr>
            <w:tcW w:w="1324" w:type="dxa"/>
            <w:tcBorders>
              <w:top w:val="nil"/>
              <w:left w:val="nil"/>
              <w:bottom w:val="single" w:sz="8" w:space="0" w:color="auto"/>
              <w:right w:val="single" w:sz="8" w:space="0" w:color="auto"/>
            </w:tcBorders>
            <w:shd w:val="clear" w:color="000000" w:fill="FFFFFF"/>
            <w:vAlign w:val="center"/>
            <w:hideMark/>
          </w:tcPr>
          <w:p w14:paraId="3F42F1B3"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0</w:t>
            </w:r>
          </w:p>
        </w:tc>
        <w:tc>
          <w:tcPr>
            <w:tcW w:w="1418" w:type="dxa"/>
            <w:tcBorders>
              <w:top w:val="nil"/>
              <w:left w:val="nil"/>
              <w:bottom w:val="single" w:sz="8" w:space="0" w:color="auto"/>
              <w:right w:val="single" w:sz="8" w:space="0" w:color="auto"/>
            </w:tcBorders>
            <w:shd w:val="clear" w:color="000000" w:fill="FFFFFF"/>
            <w:vAlign w:val="center"/>
            <w:hideMark/>
          </w:tcPr>
          <w:p w14:paraId="063F3DC4" w14:textId="77777777" w:rsidR="002B1D8C" w:rsidRPr="002B1D8C" w:rsidRDefault="002B1D8C" w:rsidP="002B1D8C">
            <w:pPr>
              <w:spacing w:after="0" w:line="240" w:lineRule="auto"/>
              <w:jc w:val="right"/>
              <w:rPr>
                <w:rFonts w:ascii="Calibri" w:eastAsia="Times New Roman" w:hAnsi="Calibri" w:cs="Calibri"/>
                <w:color w:val="000000"/>
                <w:lang w:eastAsia="hr-HR"/>
              </w:rPr>
            </w:pPr>
            <w:r w:rsidRPr="002B1D8C">
              <w:rPr>
                <w:rFonts w:ascii="Calibri" w:eastAsia="Times New Roman" w:hAnsi="Calibri" w:cs="Calibri"/>
                <w:color w:val="000000"/>
                <w:lang w:eastAsia="hr-HR"/>
              </w:rPr>
              <w:t>1.327</w:t>
            </w:r>
          </w:p>
        </w:tc>
      </w:tr>
    </w:tbl>
    <w:p w14:paraId="79BB2056" w14:textId="77777777" w:rsidR="003F77F0" w:rsidRPr="00B726C0" w:rsidRDefault="003F77F0" w:rsidP="00AE7DB2">
      <w:pPr>
        <w:pStyle w:val="Odlomakpopisa"/>
        <w:ind w:left="1080"/>
        <w:rPr>
          <w:rFonts w:cstheme="minorHAnsi"/>
          <w:color w:val="2F5496" w:themeColor="accent1" w:themeShade="BF"/>
          <w:sz w:val="32"/>
          <w:szCs w:val="32"/>
        </w:rPr>
      </w:pPr>
    </w:p>
    <w:p w14:paraId="1AD4876B" w14:textId="77777777" w:rsidR="000F7043" w:rsidRDefault="000F7043" w:rsidP="00A075F9">
      <w:pPr>
        <w:ind w:left="1559"/>
        <w:rPr>
          <w:color w:val="2F5496" w:themeColor="accent1" w:themeShade="BF"/>
          <w:sz w:val="32"/>
          <w:szCs w:val="32"/>
        </w:rPr>
        <w:sectPr w:rsidR="000F7043" w:rsidSect="00573AAA">
          <w:pgSz w:w="11906" w:h="16838" w:code="9"/>
          <w:pgMar w:top="1077" w:right="1077" w:bottom="964" w:left="1191" w:header="680" w:footer="284" w:gutter="0"/>
          <w:pgBorders w:offsetFrom="page">
            <w:top w:val="double" w:sz="4" w:space="24" w:color="auto"/>
          </w:pgBorders>
          <w:cols w:space="708"/>
          <w:titlePg/>
          <w:docGrid w:linePitch="360"/>
        </w:sectPr>
      </w:pPr>
    </w:p>
    <w:p w14:paraId="665BD73B" w14:textId="77777777" w:rsidR="00A075F9" w:rsidRPr="00052FFF" w:rsidRDefault="00B726C0" w:rsidP="00E13213">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5" w:name="_Toc116997201"/>
      <w:r w:rsidRPr="00052FFF">
        <w:lastRenderedPageBreak/>
        <w:t>OBRAZLOŽENJE POSEBNOG DIJELA</w:t>
      </w:r>
      <w:bookmarkEnd w:id="5"/>
    </w:p>
    <w:p w14:paraId="6C5CD796" w14:textId="77777777" w:rsidR="004650F2" w:rsidRDefault="004650F2" w:rsidP="004650F2">
      <w:pPr>
        <w:pStyle w:val="Odlomakpopisa"/>
        <w:ind w:left="1080"/>
        <w:rPr>
          <w:color w:val="2F5496" w:themeColor="accent1" w:themeShade="BF"/>
          <w:sz w:val="32"/>
          <w:szCs w:val="32"/>
        </w:rPr>
      </w:pPr>
    </w:p>
    <w:p w14:paraId="51AE86D9" w14:textId="77777777" w:rsidR="004650F2" w:rsidRPr="003A15B5" w:rsidRDefault="00C129CA" w:rsidP="008A585B">
      <w:pPr>
        <w:pStyle w:val="Odlomakpopisa"/>
        <w:numPr>
          <w:ilvl w:val="1"/>
          <w:numId w:val="31"/>
        </w:numPr>
        <w:ind w:left="720"/>
        <w:rPr>
          <w:sz w:val="28"/>
          <w:szCs w:val="28"/>
        </w:rPr>
      </w:pPr>
      <w:r w:rsidRPr="003A15B5">
        <w:rPr>
          <w:sz w:val="28"/>
          <w:szCs w:val="28"/>
        </w:rPr>
        <w:t>OBRAZLOŽENJE PROGRAMA</w:t>
      </w:r>
    </w:p>
    <w:tbl>
      <w:tblPr>
        <w:tblW w:w="9634" w:type="dxa"/>
        <w:tblLayout w:type="fixed"/>
        <w:tblLook w:val="04A0" w:firstRow="1" w:lastRow="0" w:firstColumn="1" w:lastColumn="0" w:noHBand="0" w:noVBand="1"/>
      </w:tblPr>
      <w:tblGrid>
        <w:gridCol w:w="1129"/>
        <w:gridCol w:w="3969"/>
        <w:gridCol w:w="1418"/>
        <w:gridCol w:w="1559"/>
        <w:gridCol w:w="1559"/>
      </w:tblGrid>
      <w:tr w:rsidR="008A585B" w:rsidRPr="00ED52CC" w14:paraId="4717E739" w14:textId="77777777" w:rsidTr="008A585B">
        <w:trPr>
          <w:trHeight w:val="525"/>
        </w:trPr>
        <w:tc>
          <w:tcPr>
            <w:tcW w:w="1129" w:type="dxa"/>
            <w:tcBorders>
              <w:top w:val="single" w:sz="4" w:space="0" w:color="auto"/>
              <w:left w:val="single" w:sz="4" w:space="0" w:color="auto"/>
              <w:bottom w:val="double" w:sz="6" w:space="0" w:color="auto"/>
              <w:right w:val="single" w:sz="4" w:space="0" w:color="auto"/>
            </w:tcBorders>
            <w:shd w:val="clear" w:color="auto" w:fill="D5DCE4" w:themeFill="text2" w:themeFillTint="33"/>
            <w:noWrap/>
            <w:vAlign w:val="center"/>
            <w:hideMark/>
          </w:tcPr>
          <w:p w14:paraId="2F7818F6" w14:textId="77777777" w:rsidR="008A585B" w:rsidRPr="00ED52CC" w:rsidRDefault="008A585B" w:rsidP="00ED52CC">
            <w:pPr>
              <w:spacing w:after="0" w:line="240" w:lineRule="auto"/>
              <w:rPr>
                <w:rFonts w:ascii="Calibri" w:eastAsia="Times New Roman" w:hAnsi="Calibri" w:cs="Calibri"/>
                <w:color w:val="000000"/>
                <w:sz w:val="20"/>
                <w:szCs w:val="20"/>
                <w:lang w:eastAsia="hr-HR"/>
              </w:rPr>
            </w:pPr>
            <w:r w:rsidRPr="00ED52CC">
              <w:rPr>
                <w:rFonts w:ascii="Calibri" w:eastAsia="Times New Roman" w:hAnsi="Calibri" w:cs="Calibri"/>
                <w:color w:val="000000"/>
                <w:sz w:val="20"/>
                <w:szCs w:val="20"/>
                <w:lang w:eastAsia="hr-HR"/>
              </w:rPr>
              <w:t> </w:t>
            </w:r>
          </w:p>
        </w:tc>
        <w:tc>
          <w:tcPr>
            <w:tcW w:w="3969" w:type="dxa"/>
            <w:tcBorders>
              <w:top w:val="single" w:sz="4" w:space="0" w:color="auto"/>
              <w:left w:val="nil"/>
              <w:bottom w:val="double" w:sz="6" w:space="0" w:color="auto"/>
              <w:right w:val="single" w:sz="4" w:space="0" w:color="auto"/>
            </w:tcBorders>
            <w:shd w:val="clear" w:color="auto" w:fill="D5DCE4" w:themeFill="text2" w:themeFillTint="33"/>
            <w:noWrap/>
            <w:vAlign w:val="center"/>
            <w:hideMark/>
          </w:tcPr>
          <w:p w14:paraId="2D625EF3" w14:textId="77777777" w:rsidR="008A585B" w:rsidRPr="00ED52CC" w:rsidRDefault="008A585B" w:rsidP="00ED52CC">
            <w:pPr>
              <w:spacing w:after="0" w:line="240" w:lineRule="auto"/>
              <w:rPr>
                <w:rFonts w:ascii="Calibri" w:eastAsia="Times New Roman" w:hAnsi="Calibri" w:cs="Calibri"/>
                <w:color w:val="000000"/>
                <w:sz w:val="20"/>
                <w:szCs w:val="20"/>
                <w:lang w:eastAsia="hr-HR"/>
              </w:rPr>
            </w:pPr>
            <w:r w:rsidRPr="00ED52CC">
              <w:rPr>
                <w:rFonts w:ascii="Calibri" w:eastAsia="Times New Roman" w:hAnsi="Calibri" w:cs="Calibri"/>
                <w:color w:val="000000"/>
                <w:sz w:val="20"/>
                <w:szCs w:val="20"/>
                <w:lang w:eastAsia="hr-HR"/>
              </w:rPr>
              <w:t> </w:t>
            </w:r>
          </w:p>
        </w:tc>
        <w:tc>
          <w:tcPr>
            <w:tcW w:w="1418" w:type="dxa"/>
            <w:tcBorders>
              <w:top w:val="single" w:sz="4" w:space="0" w:color="auto"/>
              <w:left w:val="nil"/>
              <w:bottom w:val="double" w:sz="6" w:space="0" w:color="auto"/>
              <w:right w:val="single" w:sz="4" w:space="0" w:color="auto"/>
            </w:tcBorders>
            <w:shd w:val="clear" w:color="auto" w:fill="D5DCE4" w:themeFill="text2" w:themeFillTint="33"/>
            <w:vAlign w:val="center"/>
            <w:hideMark/>
          </w:tcPr>
          <w:p w14:paraId="78F9D3A2" w14:textId="77777777" w:rsidR="008A585B" w:rsidRPr="00BD2618" w:rsidRDefault="008A585B" w:rsidP="00ED52CC">
            <w:pPr>
              <w:spacing w:after="0" w:line="240" w:lineRule="auto"/>
              <w:jc w:val="center"/>
              <w:rPr>
                <w:rFonts w:ascii="Calibri" w:eastAsia="Times New Roman" w:hAnsi="Calibri" w:cs="Calibri"/>
                <w:b/>
                <w:color w:val="000000"/>
                <w:sz w:val="20"/>
                <w:szCs w:val="20"/>
                <w:lang w:eastAsia="hr-HR"/>
              </w:rPr>
            </w:pPr>
            <w:r w:rsidRPr="00BD2618">
              <w:rPr>
                <w:rFonts w:ascii="Calibri" w:eastAsia="Times New Roman" w:hAnsi="Calibri" w:cs="Calibri"/>
                <w:b/>
                <w:color w:val="000000"/>
                <w:sz w:val="20"/>
                <w:szCs w:val="20"/>
                <w:lang w:eastAsia="hr-HR"/>
              </w:rPr>
              <w:t>Plan 2023.</w:t>
            </w:r>
          </w:p>
        </w:tc>
        <w:tc>
          <w:tcPr>
            <w:tcW w:w="1559" w:type="dxa"/>
            <w:tcBorders>
              <w:top w:val="single" w:sz="4" w:space="0" w:color="auto"/>
              <w:left w:val="nil"/>
              <w:bottom w:val="double" w:sz="6" w:space="0" w:color="auto"/>
              <w:right w:val="single" w:sz="4" w:space="0" w:color="auto"/>
            </w:tcBorders>
            <w:shd w:val="clear" w:color="auto" w:fill="D5DCE4" w:themeFill="text2" w:themeFillTint="33"/>
            <w:vAlign w:val="center"/>
            <w:hideMark/>
          </w:tcPr>
          <w:p w14:paraId="2338DCE6" w14:textId="6B89CF4B" w:rsidR="008A585B" w:rsidRPr="00BD2618" w:rsidRDefault="008A585B" w:rsidP="00ED52CC">
            <w:pPr>
              <w:spacing w:after="0" w:line="240" w:lineRule="auto"/>
              <w:jc w:val="center"/>
              <w:rPr>
                <w:rFonts w:ascii="Calibri" w:eastAsia="Times New Roman" w:hAnsi="Calibri" w:cs="Calibri"/>
                <w:b/>
                <w:color w:val="000000"/>
                <w:sz w:val="20"/>
                <w:szCs w:val="20"/>
                <w:lang w:eastAsia="hr-HR"/>
              </w:rPr>
            </w:pPr>
            <w:r>
              <w:rPr>
                <w:rFonts w:ascii="Calibri" w:eastAsia="Times New Roman" w:hAnsi="Calibri" w:cs="Calibri"/>
                <w:b/>
                <w:color w:val="000000"/>
                <w:sz w:val="20"/>
                <w:szCs w:val="20"/>
                <w:lang w:eastAsia="hr-HR"/>
              </w:rPr>
              <w:t xml:space="preserve">Povećanje / smanjenje </w:t>
            </w:r>
          </w:p>
        </w:tc>
        <w:tc>
          <w:tcPr>
            <w:tcW w:w="1559" w:type="dxa"/>
            <w:tcBorders>
              <w:top w:val="single" w:sz="4" w:space="0" w:color="auto"/>
              <w:left w:val="nil"/>
              <w:bottom w:val="double" w:sz="6" w:space="0" w:color="auto"/>
              <w:right w:val="single" w:sz="4" w:space="0" w:color="auto"/>
            </w:tcBorders>
            <w:shd w:val="clear" w:color="auto" w:fill="D5DCE4" w:themeFill="text2" w:themeFillTint="33"/>
            <w:vAlign w:val="center"/>
            <w:hideMark/>
          </w:tcPr>
          <w:p w14:paraId="577F1E86" w14:textId="75D5EF9E" w:rsidR="008A585B" w:rsidRPr="00BD2618" w:rsidRDefault="008A585B" w:rsidP="00ED52CC">
            <w:pPr>
              <w:spacing w:after="0" w:line="240" w:lineRule="auto"/>
              <w:jc w:val="center"/>
              <w:rPr>
                <w:rFonts w:ascii="Calibri" w:eastAsia="Times New Roman" w:hAnsi="Calibri" w:cs="Calibri"/>
                <w:b/>
                <w:color w:val="000000"/>
                <w:sz w:val="20"/>
                <w:szCs w:val="20"/>
                <w:lang w:eastAsia="hr-HR"/>
              </w:rPr>
            </w:pPr>
            <w:r>
              <w:rPr>
                <w:rFonts w:ascii="Calibri" w:eastAsia="Times New Roman" w:hAnsi="Calibri" w:cs="Calibri"/>
                <w:b/>
                <w:color w:val="000000"/>
                <w:sz w:val="20"/>
                <w:szCs w:val="20"/>
                <w:lang w:eastAsia="hr-HR"/>
              </w:rPr>
              <w:t xml:space="preserve">Novi plan 2023. </w:t>
            </w:r>
          </w:p>
        </w:tc>
      </w:tr>
      <w:tr w:rsidR="008A585B" w:rsidRPr="00ED52CC" w14:paraId="5FB6065E" w14:textId="77777777" w:rsidTr="006F3C9B">
        <w:trPr>
          <w:trHeight w:val="423"/>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B0E4308" w14:textId="77777777" w:rsidR="008A585B" w:rsidRPr="00BD2618" w:rsidRDefault="008A585B" w:rsidP="006F3C9B">
            <w:pPr>
              <w:spacing w:after="0" w:line="240" w:lineRule="auto"/>
              <w:jc w:val="center"/>
              <w:rPr>
                <w:rFonts w:ascii="Calibri" w:eastAsia="Times New Roman" w:hAnsi="Calibri" w:cs="Calibri"/>
                <w:b/>
                <w:bCs/>
                <w:i/>
                <w:iCs/>
                <w:color w:val="000000"/>
                <w:lang w:eastAsia="hr-HR"/>
              </w:rPr>
            </w:pPr>
            <w:r w:rsidRPr="00BD2618">
              <w:rPr>
                <w:rFonts w:ascii="Calibri" w:eastAsia="Times New Roman" w:hAnsi="Calibri" w:cs="Calibri"/>
                <w:b/>
                <w:bCs/>
                <w:i/>
                <w:iCs/>
                <w:color w:val="000000"/>
                <w:lang w:eastAsia="hr-HR"/>
              </w:rPr>
              <w:t>26400</w:t>
            </w:r>
          </w:p>
        </w:tc>
        <w:tc>
          <w:tcPr>
            <w:tcW w:w="3969" w:type="dxa"/>
            <w:tcBorders>
              <w:top w:val="nil"/>
              <w:left w:val="nil"/>
              <w:bottom w:val="single" w:sz="4" w:space="0" w:color="auto"/>
              <w:right w:val="single" w:sz="4" w:space="0" w:color="auto"/>
            </w:tcBorders>
            <w:shd w:val="clear" w:color="auto" w:fill="auto"/>
            <w:vAlign w:val="center"/>
            <w:hideMark/>
          </w:tcPr>
          <w:p w14:paraId="6D2E7520" w14:textId="77777777" w:rsidR="008A585B" w:rsidRPr="00ED52CC" w:rsidRDefault="008A585B" w:rsidP="006F3C9B">
            <w:pPr>
              <w:spacing w:after="0" w:line="240" w:lineRule="auto"/>
              <w:rPr>
                <w:rFonts w:ascii="Calibri" w:eastAsia="Times New Roman" w:hAnsi="Calibri" w:cs="Calibri"/>
                <w:b/>
                <w:bCs/>
                <w:i/>
                <w:iCs/>
                <w:color w:val="000000"/>
                <w:sz w:val="20"/>
                <w:szCs w:val="20"/>
                <w:lang w:eastAsia="hr-HR"/>
              </w:rPr>
            </w:pPr>
            <w:r w:rsidRPr="00ED52CC">
              <w:rPr>
                <w:rFonts w:ascii="Calibri" w:eastAsia="Times New Roman" w:hAnsi="Calibri" w:cs="Calibri"/>
                <w:b/>
                <w:bCs/>
                <w:i/>
                <w:iCs/>
                <w:color w:val="000000"/>
                <w:sz w:val="20"/>
                <w:szCs w:val="20"/>
                <w:lang w:eastAsia="hr-HR"/>
              </w:rPr>
              <w:t>Klinički bolnički centar Osijek</w:t>
            </w:r>
          </w:p>
        </w:tc>
        <w:tc>
          <w:tcPr>
            <w:tcW w:w="1418" w:type="dxa"/>
            <w:tcBorders>
              <w:top w:val="nil"/>
              <w:left w:val="nil"/>
              <w:bottom w:val="single" w:sz="4" w:space="0" w:color="auto"/>
              <w:right w:val="single" w:sz="4" w:space="0" w:color="auto"/>
            </w:tcBorders>
            <w:shd w:val="clear" w:color="auto" w:fill="auto"/>
            <w:vAlign w:val="center"/>
            <w:hideMark/>
          </w:tcPr>
          <w:p w14:paraId="4BE15F22" w14:textId="77777777" w:rsidR="008A585B" w:rsidRPr="00BD2618" w:rsidRDefault="008A585B" w:rsidP="006F3C9B">
            <w:pPr>
              <w:spacing w:after="0" w:line="240" w:lineRule="auto"/>
              <w:jc w:val="right"/>
              <w:rPr>
                <w:rFonts w:ascii="Calibri" w:eastAsia="Times New Roman" w:hAnsi="Calibri" w:cs="Calibri"/>
                <w:b/>
                <w:bCs/>
                <w:i/>
                <w:iCs/>
                <w:color w:val="000000"/>
                <w:lang w:eastAsia="hr-HR"/>
              </w:rPr>
            </w:pPr>
            <w:r w:rsidRPr="00BD2618">
              <w:rPr>
                <w:rFonts w:ascii="Calibri" w:eastAsia="Times New Roman" w:hAnsi="Calibri" w:cs="Calibri"/>
                <w:b/>
                <w:bCs/>
                <w:i/>
                <w:iCs/>
                <w:color w:val="000000"/>
                <w:lang w:eastAsia="hr-HR"/>
              </w:rPr>
              <w:t>161.316.160</w:t>
            </w:r>
          </w:p>
        </w:tc>
        <w:tc>
          <w:tcPr>
            <w:tcW w:w="1559" w:type="dxa"/>
            <w:tcBorders>
              <w:top w:val="nil"/>
              <w:left w:val="nil"/>
              <w:bottom w:val="single" w:sz="4" w:space="0" w:color="auto"/>
              <w:right w:val="single" w:sz="4" w:space="0" w:color="auto"/>
            </w:tcBorders>
            <w:shd w:val="clear" w:color="auto" w:fill="auto"/>
            <w:vAlign w:val="center"/>
          </w:tcPr>
          <w:p w14:paraId="200B7E56" w14:textId="3804DC73" w:rsidR="008A585B" w:rsidRPr="00BD2618" w:rsidRDefault="008A585B" w:rsidP="006F3C9B">
            <w:pPr>
              <w:spacing w:after="0" w:line="240" w:lineRule="auto"/>
              <w:jc w:val="right"/>
              <w:rPr>
                <w:rFonts w:ascii="Calibri" w:eastAsia="Times New Roman" w:hAnsi="Calibri" w:cs="Calibri"/>
                <w:b/>
                <w:bCs/>
                <w:i/>
                <w:iCs/>
                <w:color w:val="000000"/>
                <w:lang w:eastAsia="hr-HR"/>
              </w:rPr>
            </w:pPr>
            <w:r>
              <w:rPr>
                <w:rFonts w:ascii="Calibri" w:eastAsia="Times New Roman" w:hAnsi="Calibri" w:cs="Calibri"/>
                <w:b/>
                <w:bCs/>
                <w:i/>
                <w:iCs/>
                <w:color w:val="000000"/>
                <w:lang w:eastAsia="hr-HR"/>
              </w:rPr>
              <w:t>10.457.887</w:t>
            </w:r>
          </w:p>
        </w:tc>
        <w:tc>
          <w:tcPr>
            <w:tcW w:w="1559" w:type="dxa"/>
            <w:tcBorders>
              <w:top w:val="nil"/>
              <w:left w:val="nil"/>
              <w:bottom w:val="single" w:sz="4" w:space="0" w:color="auto"/>
              <w:right w:val="single" w:sz="4" w:space="0" w:color="auto"/>
            </w:tcBorders>
            <w:shd w:val="clear" w:color="auto" w:fill="auto"/>
            <w:vAlign w:val="center"/>
          </w:tcPr>
          <w:p w14:paraId="73FA5AB1" w14:textId="54ED8283" w:rsidR="008A585B" w:rsidRPr="00BD2618" w:rsidRDefault="008A585B" w:rsidP="006F3C9B">
            <w:pPr>
              <w:spacing w:after="0" w:line="240" w:lineRule="auto"/>
              <w:jc w:val="right"/>
              <w:rPr>
                <w:rFonts w:ascii="Calibri" w:eastAsia="Times New Roman" w:hAnsi="Calibri" w:cs="Calibri"/>
                <w:b/>
                <w:bCs/>
                <w:i/>
                <w:iCs/>
                <w:color w:val="000000"/>
                <w:lang w:eastAsia="hr-HR"/>
              </w:rPr>
            </w:pPr>
            <w:r>
              <w:rPr>
                <w:rFonts w:ascii="Calibri" w:eastAsia="Times New Roman" w:hAnsi="Calibri" w:cs="Calibri"/>
                <w:b/>
                <w:bCs/>
                <w:i/>
                <w:iCs/>
                <w:color w:val="000000"/>
                <w:lang w:eastAsia="hr-HR"/>
              </w:rPr>
              <w:t>171.774.047</w:t>
            </w:r>
          </w:p>
        </w:tc>
      </w:tr>
      <w:tr w:rsidR="008A585B" w:rsidRPr="00ED52CC" w14:paraId="522DDAEE" w14:textId="77777777" w:rsidTr="006F3C9B">
        <w:trPr>
          <w:trHeight w:val="266"/>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51F3597" w14:textId="77777777" w:rsidR="008A585B" w:rsidRPr="00BD2618" w:rsidRDefault="008A585B" w:rsidP="006F3C9B">
            <w:pPr>
              <w:spacing w:after="0" w:line="240" w:lineRule="auto"/>
              <w:jc w:val="center"/>
              <w:rPr>
                <w:rFonts w:ascii="Calibri" w:eastAsia="Times New Roman" w:hAnsi="Calibri" w:cs="Calibri"/>
                <w:b/>
                <w:bCs/>
                <w:i/>
                <w:iCs/>
                <w:color w:val="000000"/>
                <w:lang w:eastAsia="hr-HR"/>
              </w:rPr>
            </w:pPr>
            <w:r w:rsidRPr="00BD2618">
              <w:rPr>
                <w:rFonts w:ascii="Calibri" w:eastAsia="Times New Roman" w:hAnsi="Calibri" w:cs="Calibri"/>
                <w:b/>
                <w:bCs/>
                <w:i/>
                <w:iCs/>
                <w:color w:val="000000"/>
                <w:lang w:eastAsia="hr-HR"/>
              </w:rPr>
              <w:t>3602</w:t>
            </w:r>
          </w:p>
        </w:tc>
        <w:tc>
          <w:tcPr>
            <w:tcW w:w="3969" w:type="dxa"/>
            <w:tcBorders>
              <w:top w:val="nil"/>
              <w:left w:val="nil"/>
              <w:bottom w:val="single" w:sz="4" w:space="0" w:color="auto"/>
              <w:right w:val="single" w:sz="4" w:space="0" w:color="auto"/>
            </w:tcBorders>
            <w:shd w:val="clear" w:color="auto" w:fill="auto"/>
            <w:vAlign w:val="center"/>
            <w:hideMark/>
          </w:tcPr>
          <w:p w14:paraId="7957BBD7" w14:textId="77777777" w:rsidR="008A585B" w:rsidRPr="00ED52CC" w:rsidRDefault="008A585B" w:rsidP="006F3C9B">
            <w:pPr>
              <w:spacing w:after="0" w:line="240" w:lineRule="auto"/>
              <w:rPr>
                <w:rFonts w:ascii="Calibri" w:eastAsia="Times New Roman" w:hAnsi="Calibri" w:cs="Calibri"/>
                <w:b/>
                <w:bCs/>
                <w:i/>
                <w:iCs/>
                <w:color w:val="000000"/>
                <w:sz w:val="20"/>
                <w:szCs w:val="20"/>
                <w:lang w:eastAsia="hr-HR"/>
              </w:rPr>
            </w:pPr>
            <w:r w:rsidRPr="00ED52CC">
              <w:rPr>
                <w:rFonts w:ascii="Calibri" w:eastAsia="Times New Roman" w:hAnsi="Calibri" w:cs="Calibri"/>
                <w:b/>
                <w:bCs/>
                <w:i/>
                <w:iCs/>
                <w:color w:val="000000"/>
                <w:sz w:val="20"/>
                <w:szCs w:val="20"/>
                <w:lang w:eastAsia="hr-HR"/>
              </w:rPr>
              <w:t>Investicije u zdravstvenu infrastrukturu</w:t>
            </w:r>
          </w:p>
        </w:tc>
        <w:tc>
          <w:tcPr>
            <w:tcW w:w="1418" w:type="dxa"/>
            <w:tcBorders>
              <w:top w:val="nil"/>
              <w:left w:val="nil"/>
              <w:bottom w:val="single" w:sz="4" w:space="0" w:color="auto"/>
              <w:right w:val="single" w:sz="4" w:space="0" w:color="auto"/>
            </w:tcBorders>
            <w:shd w:val="clear" w:color="auto" w:fill="auto"/>
            <w:vAlign w:val="center"/>
            <w:hideMark/>
          </w:tcPr>
          <w:p w14:paraId="51D5967B" w14:textId="77777777" w:rsidR="008A585B" w:rsidRPr="00BD2618" w:rsidRDefault="008A585B" w:rsidP="006F3C9B">
            <w:pPr>
              <w:spacing w:after="0" w:line="240" w:lineRule="auto"/>
              <w:jc w:val="right"/>
              <w:rPr>
                <w:rFonts w:ascii="Calibri" w:eastAsia="Times New Roman" w:hAnsi="Calibri" w:cs="Calibri"/>
                <w:b/>
                <w:bCs/>
                <w:i/>
                <w:iCs/>
                <w:color w:val="000000"/>
                <w:lang w:eastAsia="hr-HR"/>
              </w:rPr>
            </w:pPr>
            <w:r w:rsidRPr="00BD2618">
              <w:rPr>
                <w:rFonts w:ascii="Calibri" w:eastAsia="Times New Roman" w:hAnsi="Calibri" w:cs="Calibri"/>
                <w:b/>
                <w:bCs/>
                <w:i/>
                <w:iCs/>
                <w:color w:val="000000"/>
                <w:lang w:eastAsia="hr-HR"/>
              </w:rPr>
              <w:t>16.311.872</w:t>
            </w:r>
          </w:p>
        </w:tc>
        <w:tc>
          <w:tcPr>
            <w:tcW w:w="1559" w:type="dxa"/>
            <w:tcBorders>
              <w:top w:val="nil"/>
              <w:left w:val="nil"/>
              <w:bottom w:val="single" w:sz="4" w:space="0" w:color="auto"/>
              <w:right w:val="single" w:sz="4" w:space="0" w:color="auto"/>
            </w:tcBorders>
            <w:shd w:val="clear" w:color="auto" w:fill="auto"/>
            <w:vAlign w:val="center"/>
          </w:tcPr>
          <w:p w14:paraId="09FAD7C2" w14:textId="3D241B64" w:rsidR="008A585B" w:rsidRPr="00BD2618" w:rsidRDefault="008A585B" w:rsidP="006F3C9B">
            <w:pPr>
              <w:spacing w:after="0" w:line="240" w:lineRule="auto"/>
              <w:jc w:val="right"/>
              <w:rPr>
                <w:rFonts w:ascii="Calibri" w:eastAsia="Times New Roman" w:hAnsi="Calibri" w:cs="Calibri"/>
                <w:b/>
                <w:bCs/>
                <w:i/>
                <w:iCs/>
                <w:color w:val="000000"/>
                <w:lang w:eastAsia="hr-HR"/>
              </w:rPr>
            </w:pPr>
            <w:r>
              <w:rPr>
                <w:rFonts w:ascii="Calibri" w:eastAsia="Times New Roman" w:hAnsi="Calibri" w:cs="Calibri"/>
                <w:b/>
                <w:bCs/>
                <w:i/>
                <w:iCs/>
                <w:color w:val="000000"/>
                <w:lang w:eastAsia="hr-HR"/>
              </w:rPr>
              <w:t>7.240.240</w:t>
            </w:r>
          </w:p>
        </w:tc>
        <w:tc>
          <w:tcPr>
            <w:tcW w:w="1559" w:type="dxa"/>
            <w:tcBorders>
              <w:top w:val="nil"/>
              <w:left w:val="nil"/>
              <w:bottom w:val="single" w:sz="4" w:space="0" w:color="auto"/>
              <w:right w:val="single" w:sz="4" w:space="0" w:color="auto"/>
            </w:tcBorders>
            <w:shd w:val="clear" w:color="auto" w:fill="auto"/>
            <w:vAlign w:val="center"/>
          </w:tcPr>
          <w:p w14:paraId="7733F69B" w14:textId="7F5C6281" w:rsidR="008A585B" w:rsidRPr="00BD2618" w:rsidRDefault="008A585B" w:rsidP="006F3C9B">
            <w:pPr>
              <w:spacing w:after="0" w:line="240" w:lineRule="auto"/>
              <w:jc w:val="right"/>
              <w:rPr>
                <w:rFonts w:ascii="Calibri" w:eastAsia="Times New Roman" w:hAnsi="Calibri" w:cs="Calibri"/>
                <w:b/>
                <w:bCs/>
                <w:i/>
                <w:iCs/>
                <w:color w:val="000000"/>
                <w:lang w:eastAsia="hr-HR"/>
              </w:rPr>
            </w:pPr>
            <w:r>
              <w:rPr>
                <w:rFonts w:ascii="Calibri" w:eastAsia="Times New Roman" w:hAnsi="Calibri" w:cs="Calibri"/>
                <w:b/>
                <w:bCs/>
                <w:i/>
                <w:iCs/>
                <w:color w:val="000000"/>
                <w:lang w:eastAsia="hr-HR"/>
              </w:rPr>
              <w:t>23.552.112</w:t>
            </w:r>
          </w:p>
        </w:tc>
      </w:tr>
      <w:tr w:rsidR="008A585B" w:rsidRPr="00ED52CC" w14:paraId="71420BC8" w14:textId="77777777" w:rsidTr="006F3C9B">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434AAD6" w14:textId="77777777" w:rsidR="008A585B" w:rsidRPr="00BD2618" w:rsidRDefault="008A585B" w:rsidP="006F3C9B">
            <w:pPr>
              <w:spacing w:after="0" w:line="240" w:lineRule="auto"/>
              <w:jc w:val="center"/>
              <w:rPr>
                <w:rFonts w:ascii="Calibri" w:eastAsia="Times New Roman" w:hAnsi="Calibri" w:cs="Calibri"/>
                <w:color w:val="000000"/>
                <w:lang w:eastAsia="hr-HR"/>
              </w:rPr>
            </w:pPr>
            <w:r w:rsidRPr="00BD2618">
              <w:rPr>
                <w:rFonts w:ascii="Calibri" w:eastAsia="Times New Roman" w:hAnsi="Calibri" w:cs="Calibri"/>
                <w:color w:val="000000"/>
                <w:lang w:eastAsia="hr-HR"/>
              </w:rPr>
              <w:t>K890002</w:t>
            </w:r>
          </w:p>
        </w:tc>
        <w:tc>
          <w:tcPr>
            <w:tcW w:w="3969" w:type="dxa"/>
            <w:tcBorders>
              <w:top w:val="nil"/>
              <w:left w:val="nil"/>
              <w:bottom w:val="single" w:sz="4" w:space="0" w:color="auto"/>
              <w:right w:val="single" w:sz="4" w:space="0" w:color="auto"/>
            </w:tcBorders>
            <w:shd w:val="clear" w:color="auto" w:fill="auto"/>
            <w:vAlign w:val="center"/>
            <w:hideMark/>
          </w:tcPr>
          <w:p w14:paraId="338AAD6F" w14:textId="77777777" w:rsidR="008A585B" w:rsidRPr="00ED52CC" w:rsidRDefault="008A585B" w:rsidP="006F3C9B">
            <w:pPr>
              <w:spacing w:after="0" w:line="240" w:lineRule="auto"/>
              <w:rPr>
                <w:rFonts w:ascii="Calibri" w:eastAsia="Times New Roman" w:hAnsi="Calibri" w:cs="Calibri"/>
                <w:color w:val="000000"/>
                <w:sz w:val="20"/>
                <w:szCs w:val="20"/>
                <w:lang w:eastAsia="hr-HR"/>
              </w:rPr>
            </w:pPr>
            <w:r w:rsidRPr="00ED52CC">
              <w:rPr>
                <w:rFonts w:ascii="Calibri" w:eastAsia="Times New Roman" w:hAnsi="Calibri" w:cs="Calibri"/>
                <w:color w:val="000000"/>
                <w:sz w:val="20"/>
                <w:szCs w:val="20"/>
                <w:lang w:eastAsia="hr-HR"/>
              </w:rPr>
              <w:t>Izravna kapitalna ulaganja</w:t>
            </w:r>
          </w:p>
        </w:tc>
        <w:tc>
          <w:tcPr>
            <w:tcW w:w="1418" w:type="dxa"/>
            <w:tcBorders>
              <w:top w:val="nil"/>
              <w:left w:val="nil"/>
              <w:bottom w:val="single" w:sz="4" w:space="0" w:color="auto"/>
              <w:right w:val="single" w:sz="4" w:space="0" w:color="auto"/>
            </w:tcBorders>
            <w:shd w:val="clear" w:color="auto" w:fill="auto"/>
            <w:vAlign w:val="center"/>
            <w:hideMark/>
          </w:tcPr>
          <w:p w14:paraId="36B5671B" w14:textId="77777777" w:rsidR="008A585B" w:rsidRPr="00BD2618" w:rsidRDefault="008A585B" w:rsidP="006F3C9B">
            <w:pPr>
              <w:spacing w:after="0" w:line="240" w:lineRule="auto"/>
              <w:jc w:val="right"/>
              <w:rPr>
                <w:rFonts w:ascii="Calibri" w:eastAsia="Times New Roman" w:hAnsi="Calibri" w:cs="Calibri"/>
                <w:color w:val="000000"/>
                <w:lang w:eastAsia="hr-HR"/>
              </w:rPr>
            </w:pPr>
            <w:r w:rsidRPr="00BD2618">
              <w:rPr>
                <w:rFonts w:ascii="Calibri" w:eastAsia="Times New Roman" w:hAnsi="Calibri" w:cs="Calibri"/>
                <w:color w:val="000000"/>
                <w:lang w:eastAsia="hr-HR"/>
              </w:rPr>
              <w:t>4.219.257</w:t>
            </w:r>
          </w:p>
        </w:tc>
        <w:tc>
          <w:tcPr>
            <w:tcW w:w="1559" w:type="dxa"/>
            <w:tcBorders>
              <w:top w:val="nil"/>
              <w:left w:val="nil"/>
              <w:bottom w:val="single" w:sz="4" w:space="0" w:color="auto"/>
              <w:right w:val="single" w:sz="4" w:space="0" w:color="auto"/>
            </w:tcBorders>
            <w:shd w:val="clear" w:color="auto" w:fill="auto"/>
            <w:vAlign w:val="center"/>
          </w:tcPr>
          <w:p w14:paraId="6841499A" w14:textId="7E07DCA4" w:rsidR="008A585B" w:rsidRPr="00BD2618" w:rsidRDefault="008A585B" w:rsidP="006F3C9B">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1.531.309</w:t>
            </w:r>
          </w:p>
        </w:tc>
        <w:tc>
          <w:tcPr>
            <w:tcW w:w="1559" w:type="dxa"/>
            <w:tcBorders>
              <w:top w:val="nil"/>
              <w:left w:val="nil"/>
              <w:bottom w:val="single" w:sz="4" w:space="0" w:color="auto"/>
              <w:right w:val="single" w:sz="4" w:space="0" w:color="auto"/>
            </w:tcBorders>
            <w:shd w:val="clear" w:color="auto" w:fill="auto"/>
            <w:vAlign w:val="center"/>
          </w:tcPr>
          <w:p w14:paraId="2BB18E22" w14:textId="45E06F33" w:rsidR="008A585B" w:rsidRPr="00BD2618" w:rsidRDefault="008A585B" w:rsidP="006F3C9B">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5.750.566</w:t>
            </w:r>
          </w:p>
        </w:tc>
      </w:tr>
      <w:tr w:rsidR="008A585B" w:rsidRPr="00ED52CC" w14:paraId="7D32A320" w14:textId="77777777" w:rsidTr="006F3C9B">
        <w:trPr>
          <w:trHeight w:val="416"/>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DCADB8A" w14:textId="77777777" w:rsidR="008A585B" w:rsidRPr="00BD2618" w:rsidRDefault="008A585B" w:rsidP="006F3C9B">
            <w:pPr>
              <w:spacing w:after="0" w:line="240" w:lineRule="auto"/>
              <w:jc w:val="center"/>
              <w:rPr>
                <w:rFonts w:ascii="Calibri" w:eastAsia="Times New Roman" w:hAnsi="Calibri" w:cs="Calibri"/>
                <w:color w:val="000000"/>
                <w:lang w:eastAsia="hr-HR"/>
              </w:rPr>
            </w:pPr>
            <w:r w:rsidRPr="00BD2618">
              <w:rPr>
                <w:rFonts w:ascii="Calibri" w:eastAsia="Times New Roman" w:hAnsi="Calibri" w:cs="Calibri"/>
                <w:color w:val="000000"/>
                <w:lang w:eastAsia="hr-HR"/>
              </w:rPr>
              <w:t>K890003</w:t>
            </w:r>
          </w:p>
        </w:tc>
        <w:tc>
          <w:tcPr>
            <w:tcW w:w="3969" w:type="dxa"/>
            <w:tcBorders>
              <w:top w:val="nil"/>
              <w:left w:val="nil"/>
              <w:bottom w:val="single" w:sz="4" w:space="0" w:color="auto"/>
              <w:right w:val="single" w:sz="4" w:space="0" w:color="auto"/>
            </w:tcBorders>
            <w:shd w:val="clear" w:color="auto" w:fill="auto"/>
            <w:vAlign w:val="center"/>
            <w:hideMark/>
          </w:tcPr>
          <w:p w14:paraId="3A54F58E" w14:textId="77777777" w:rsidR="008A585B" w:rsidRPr="00ED52CC" w:rsidRDefault="008A585B" w:rsidP="006F3C9B">
            <w:pPr>
              <w:spacing w:after="0" w:line="240" w:lineRule="auto"/>
              <w:rPr>
                <w:rFonts w:ascii="Calibri" w:eastAsia="Times New Roman" w:hAnsi="Calibri" w:cs="Calibri"/>
                <w:color w:val="000000"/>
                <w:sz w:val="20"/>
                <w:szCs w:val="20"/>
                <w:lang w:eastAsia="hr-HR"/>
              </w:rPr>
            </w:pPr>
            <w:r w:rsidRPr="00ED52CC">
              <w:rPr>
                <w:rFonts w:ascii="Calibri" w:eastAsia="Times New Roman" w:hAnsi="Calibri" w:cs="Calibri"/>
                <w:color w:val="000000"/>
                <w:sz w:val="20"/>
                <w:szCs w:val="20"/>
                <w:lang w:eastAsia="hr-HR"/>
              </w:rPr>
              <w:t>Operativni program konkurentnost i kohezija</w:t>
            </w:r>
          </w:p>
        </w:tc>
        <w:tc>
          <w:tcPr>
            <w:tcW w:w="1418" w:type="dxa"/>
            <w:tcBorders>
              <w:top w:val="nil"/>
              <w:left w:val="nil"/>
              <w:bottom w:val="single" w:sz="4" w:space="0" w:color="auto"/>
              <w:right w:val="single" w:sz="4" w:space="0" w:color="auto"/>
            </w:tcBorders>
            <w:shd w:val="clear" w:color="auto" w:fill="auto"/>
            <w:vAlign w:val="center"/>
            <w:hideMark/>
          </w:tcPr>
          <w:p w14:paraId="50107C07" w14:textId="77777777" w:rsidR="008A585B" w:rsidRPr="00BD2618" w:rsidRDefault="008A585B" w:rsidP="006F3C9B">
            <w:pPr>
              <w:spacing w:after="0" w:line="240" w:lineRule="auto"/>
              <w:jc w:val="right"/>
              <w:rPr>
                <w:rFonts w:ascii="Calibri" w:eastAsia="Times New Roman" w:hAnsi="Calibri" w:cs="Calibri"/>
                <w:color w:val="000000"/>
                <w:lang w:eastAsia="hr-HR"/>
              </w:rPr>
            </w:pPr>
            <w:r w:rsidRPr="00BD2618">
              <w:rPr>
                <w:rFonts w:ascii="Calibri" w:eastAsia="Times New Roman" w:hAnsi="Calibri" w:cs="Calibri"/>
                <w:color w:val="000000"/>
                <w:lang w:eastAsia="hr-HR"/>
              </w:rPr>
              <w:t>12.092.615</w:t>
            </w:r>
          </w:p>
        </w:tc>
        <w:tc>
          <w:tcPr>
            <w:tcW w:w="1559" w:type="dxa"/>
            <w:tcBorders>
              <w:top w:val="nil"/>
              <w:left w:val="nil"/>
              <w:bottom w:val="single" w:sz="4" w:space="0" w:color="auto"/>
              <w:right w:val="single" w:sz="4" w:space="0" w:color="auto"/>
            </w:tcBorders>
            <w:shd w:val="clear" w:color="auto" w:fill="auto"/>
            <w:vAlign w:val="center"/>
          </w:tcPr>
          <w:p w14:paraId="2373086A" w14:textId="6A5ABA84" w:rsidR="008A585B" w:rsidRPr="00BD2618" w:rsidRDefault="008A585B" w:rsidP="006F3C9B">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5.708.931</w:t>
            </w:r>
          </w:p>
        </w:tc>
        <w:tc>
          <w:tcPr>
            <w:tcW w:w="1559" w:type="dxa"/>
            <w:tcBorders>
              <w:top w:val="nil"/>
              <w:left w:val="nil"/>
              <w:bottom w:val="single" w:sz="4" w:space="0" w:color="auto"/>
              <w:right w:val="single" w:sz="4" w:space="0" w:color="auto"/>
            </w:tcBorders>
            <w:shd w:val="clear" w:color="auto" w:fill="auto"/>
            <w:vAlign w:val="center"/>
          </w:tcPr>
          <w:p w14:paraId="0F168541" w14:textId="537F5A3B" w:rsidR="008A585B" w:rsidRPr="00BD2618" w:rsidRDefault="008A585B" w:rsidP="006F3C9B">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17.801.546</w:t>
            </w:r>
          </w:p>
        </w:tc>
      </w:tr>
      <w:tr w:rsidR="008A585B" w:rsidRPr="00ED52CC" w14:paraId="15515FC3" w14:textId="77777777" w:rsidTr="006F3C9B">
        <w:trPr>
          <w:trHeight w:val="273"/>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03FB66A" w14:textId="77777777" w:rsidR="008A585B" w:rsidRPr="00BD2618" w:rsidRDefault="008A585B" w:rsidP="006F3C9B">
            <w:pPr>
              <w:spacing w:after="0" w:line="240" w:lineRule="auto"/>
              <w:jc w:val="center"/>
              <w:rPr>
                <w:rFonts w:ascii="Calibri" w:eastAsia="Times New Roman" w:hAnsi="Calibri" w:cs="Calibri"/>
                <w:b/>
                <w:bCs/>
                <w:i/>
                <w:iCs/>
                <w:color w:val="000000"/>
                <w:lang w:eastAsia="hr-HR"/>
              </w:rPr>
            </w:pPr>
            <w:r w:rsidRPr="00BD2618">
              <w:rPr>
                <w:rFonts w:ascii="Calibri" w:eastAsia="Times New Roman" w:hAnsi="Calibri" w:cs="Calibri"/>
                <w:b/>
                <w:bCs/>
                <w:i/>
                <w:iCs/>
                <w:color w:val="000000"/>
                <w:lang w:eastAsia="hr-HR"/>
              </w:rPr>
              <w:t>3605</w:t>
            </w:r>
          </w:p>
        </w:tc>
        <w:tc>
          <w:tcPr>
            <w:tcW w:w="3969" w:type="dxa"/>
            <w:tcBorders>
              <w:top w:val="nil"/>
              <w:left w:val="nil"/>
              <w:bottom w:val="single" w:sz="4" w:space="0" w:color="auto"/>
              <w:right w:val="single" w:sz="4" w:space="0" w:color="auto"/>
            </w:tcBorders>
            <w:shd w:val="clear" w:color="auto" w:fill="auto"/>
            <w:vAlign w:val="center"/>
            <w:hideMark/>
          </w:tcPr>
          <w:p w14:paraId="0745E72A" w14:textId="77777777" w:rsidR="008A585B" w:rsidRPr="00ED52CC" w:rsidRDefault="008A585B" w:rsidP="006F3C9B">
            <w:pPr>
              <w:spacing w:after="0" w:line="240" w:lineRule="auto"/>
              <w:rPr>
                <w:rFonts w:ascii="Calibri" w:eastAsia="Times New Roman" w:hAnsi="Calibri" w:cs="Calibri"/>
                <w:b/>
                <w:bCs/>
                <w:i/>
                <w:iCs/>
                <w:color w:val="000000"/>
                <w:sz w:val="20"/>
                <w:szCs w:val="20"/>
                <w:lang w:eastAsia="hr-HR"/>
              </w:rPr>
            </w:pPr>
            <w:r w:rsidRPr="00ED52CC">
              <w:rPr>
                <w:rFonts w:ascii="Calibri" w:eastAsia="Times New Roman" w:hAnsi="Calibri" w:cs="Calibri"/>
                <w:b/>
                <w:bCs/>
                <w:i/>
                <w:iCs/>
                <w:color w:val="000000"/>
                <w:sz w:val="20"/>
                <w:szCs w:val="20"/>
                <w:lang w:eastAsia="hr-HR"/>
              </w:rPr>
              <w:t>Sigurnost građana i pravo na zdravstvenu zaštitu</w:t>
            </w:r>
          </w:p>
        </w:tc>
        <w:tc>
          <w:tcPr>
            <w:tcW w:w="1418" w:type="dxa"/>
            <w:tcBorders>
              <w:top w:val="nil"/>
              <w:left w:val="nil"/>
              <w:bottom w:val="single" w:sz="4" w:space="0" w:color="auto"/>
              <w:right w:val="single" w:sz="4" w:space="0" w:color="auto"/>
            </w:tcBorders>
            <w:shd w:val="clear" w:color="auto" w:fill="auto"/>
            <w:vAlign w:val="center"/>
            <w:hideMark/>
          </w:tcPr>
          <w:p w14:paraId="64749A02" w14:textId="77777777" w:rsidR="008A585B" w:rsidRPr="00BD2618" w:rsidRDefault="008A585B" w:rsidP="006F3C9B">
            <w:pPr>
              <w:spacing w:after="0" w:line="240" w:lineRule="auto"/>
              <w:jc w:val="right"/>
              <w:rPr>
                <w:rFonts w:ascii="Calibri" w:eastAsia="Times New Roman" w:hAnsi="Calibri" w:cs="Calibri"/>
                <w:b/>
                <w:bCs/>
                <w:i/>
                <w:iCs/>
                <w:color w:val="000000"/>
                <w:lang w:eastAsia="hr-HR"/>
              </w:rPr>
            </w:pPr>
            <w:r w:rsidRPr="00BD2618">
              <w:rPr>
                <w:rFonts w:ascii="Calibri" w:eastAsia="Times New Roman" w:hAnsi="Calibri" w:cs="Calibri"/>
                <w:b/>
                <w:bCs/>
                <w:i/>
                <w:iCs/>
                <w:color w:val="000000"/>
                <w:lang w:eastAsia="hr-HR"/>
              </w:rPr>
              <w:t>145.004.288</w:t>
            </w:r>
          </w:p>
        </w:tc>
        <w:tc>
          <w:tcPr>
            <w:tcW w:w="1559" w:type="dxa"/>
            <w:tcBorders>
              <w:top w:val="nil"/>
              <w:left w:val="nil"/>
              <w:bottom w:val="single" w:sz="4" w:space="0" w:color="auto"/>
              <w:right w:val="single" w:sz="4" w:space="0" w:color="auto"/>
            </w:tcBorders>
            <w:shd w:val="clear" w:color="auto" w:fill="auto"/>
            <w:vAlign w:val="center"/>
          </w:tcPr>
          <w:p w14:paraId="68453C87" w14:textId="7517AC4F" w:rsidR="008A585B" w:rsidRPr="00BD2618" w:rsidRDefault="008A585B" w:rsidP="006F3C9B">
            <w:pPr>
              <w:spacing w:after="0" w:line="240" w:lineRule="auto"/>
              <w:jc w:val="right"/>
              <w:rPr>
                <w:rFonts w:ascii="Calibri" w:eastAsia="Times New Roman" w:hAnsi="Calibri" w:cs="Calibri"/>
                <w:b/>
                <w:bCs/>
                <w:i/>
                <w:iCs/>
                <w:color w:val="000000"/>
                <w:lang w:eastAsia="hr-HR"/>
              </w:rPr>
            </w:pPr>
            <w:r>
              <w:rPr>
                <w:rFonts w:ascii="Calibri" w:eastAsia="Times New Roman" w:hAnsi="Calibri" w:cs="Calibri"/>
                <w:b/>
                <w:bCs/>
                <w:i/>
                <w:iCs/>
                <w:color w:val="000000"/>
                <w:lang w:eastAsia="hr-HR"/>
              </w:rPr>
              <w:t>3.217.647</w:t>
            </w:r>
          </w:p>
        </w:tc>
        <w:tc>
          <w:tcPr>
            <w:tcW w:w="1559" w:type="dxa"/>
            <w:tcBorders>
              <w:top w:val="nil"/>
              <w:left w:val="nil"/>
              <w:bottom w:val="single" w:sz="4" w:space="0" w:color="auto"/>
              <w:right w:val="single" w:sz="4" w:space="0" w:color="auto"/>
            </w:tcBorders>
            <w:shd w:val="clear" w:color="auto" w:fill="auto"/>
            <w:vAlign w:val="center"/>
          </w:tcPr>
          <w:p w14:paraId="43300645" w14:textId="60B6009E" w:rsidR="008A585B" w:rsidRPr="00BD2618" w:rsidRDefault="008A585B" w:rsidP="006F3C9B">
            <w:pPr>
              <w:spacing w:after="0" w:line="240" w:lineRule="auto"/>
              <w:jc w:val="right"/>
              <w:rPr>
                <w:rFonts w:ascii="Calibri" w:eastAsia="Times New Roman" w:hAnsi="Calibri" w:cs="Calibri"/>
                <w:b/>
                <w:bCs/>
                <w:i/>
                <w:iCs/>
                <w:color w:val="000000"/>
                <w:lang w:eastAsia="hr-HR"/>
              </w:rPr>
            </w:pPr>
            <w:r>
              <w:rPr>
                <w:rFonts w:ascii="Calibri" w:eastAsia="Times New Roman" w:hAnsi="Calibri" w:cs="Calibri"/>
                <w:b/>
                <w:bCs/>
                <w:i/>
                <w:iCs/>
                <w:color w:val="000000"/>
                <w:lang w:eastAsia="hr-HR"/>
              </w:rPr>
              <w:t>148.221.935</w:t>
            </w:r>
          </w:p>
        </w:tc>
      </w:tr>
      <w:tr w:rsidR="008A585B" w:rsidRPr="00ED52CC" w14:paraId="19CB75BD" w14:textId="77777777" w:rsidTr="006F3C9B">
        <w:trPr>
          <w:trHeight w:val="34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DD38531" w14:textId="77777777" w:rsidR="008A585B" w:rsidRPr="00BD2618" w:rsidRDefault="008A585B" w:rsidP="006F3C9B">
            <w:pPr>
              <w:spacing w:after="0" w:line="240" w:lineRule="auto"/>
              <w:jc w:val="center"/>
              <w:rPr>
                <w:rFonts w:ascii="Calibri" w:eastAsia="Times New Roman" w:hAnsi="Calibri" w:cs="Calibri"/>
                <w:color w:val="000000"/>
                <w:lang w:eastAsia="hr-HR"/>
              </w:rPr>
            </w:pPr>
            <w:r w:rsidRPr="00BD2618">
              <w:rPr>
                <w:rFonts w:ascii="Calibri" w:eastAsia="Times New Roman" w:hAnsi="Calibri" w:cs="Calibri"/>
                <w:color w:val="000000"/>
                <w:lang w:eastAsia="hr-HR"/>
              </w:rPr>
              <w:t>A890001</w:t>
            </w:r>
          </w:p>
        </w:tc>
        <w:tc>
          <w:tcPr>
            <w:tcW w:w="3969" w:type="dxa"/>
            <w:tcBorders>
              <w:top w:val="nil"/>
              <w:left w:val="nil"/>
              <w:bottom w:val="single" w:sz="4" w:space="0" w:color="auto"/>
              <w:right w:val="single" w:sz="4" w:space="0" w:color="auto"/>
            </w:tcBorders>
            <w:shd w:val="clear" w:color="auto" w:fill="auto"/>
            <w:vAlign w:val="center"/>
            <w:hideMark/>
          </w:tcPr>
          <w:p w14:paraId="66A9A255" w14:textId="77777777" w:rsidR="008A585B" w:rsidRPr="00ED52CC" w:rsidRDefault="008A585B" w:rsidP="006F3C9B">
            <w:pPr>
              <w:spacing w:after="0" w:line="240" w:lineRule="auto"/>
              <w:rPr>
                <w:rFonts w:ascii="Calibri" w:eastAsia="Times New Roman" w:hAnsi="Calibri" w:cs="Calibri"/>
                <w:color w:val="000000"/>
                <w:sz w:val="20"/>
                <w:szCs w:val="20"/>
                <w:lang w:eastAsia="hr-HR"/>
              </w:rPr>
            </w:pPr>
            <w:r w:rsidRPr="00ED52CC">
              <w:rPr>
                <w:rFonts w:ascii="Calibri" w:eastAsia="Times New Roman" w:hAnsi="Calibri" w:cs="Calibri"/>
                <w:color w:val="000000"/>
                <w:sz w:val="20"/>
                <w:szCs w:val="20"/>
                <w:lang w:eastAsia="hr-HR"/>
              </w:rPr>
              <w:t>Administracija i upravljanje</w:t>
            </w:r>
          </w:p>
        </w:tc>
        <w:tc>
          <w:tcPr>
            <w:tcW w:w="1418" w:type="dxa"/>
            <w:tcBorders>
              <w:top w:val="nil"/>
              <w:left w:val="nil"/>
              <w:bottom w:val="single" w:sz="4" w:space="0" w:color="auto"/>
              <w:right w:val="single" w:sz="4" w:space="0" w:color="auto"/>
            </w:tcBorders>
            <w:shd w:val="clear" w:color="auto" w:fill="auto"/>
            <w:vAlign w:val="center"/>
            <w:hideMark/>
          </w:tcPr>
          <w:p w14:paraId="725E425A" w14:textId="77777777" w:rsidR="008A585B" w:rsidRPr="00BD2618" w:rsidRDefault="008A585B" w:rsidP="006F3C9B">
            <w:pPr>
              <w:spacing w:after="0" w:line="240" w:lineRule="auto"/>
              <w:jc w:val="right"/>
              <w:rPr>
                <w:rFonts w:ascii="Calibri" w:eastAsia="Times New Roman" w:hAnsi="Calibri" w:cs="Calibri"/>
                <w:color w:val="000000"/>
                <w:lang w:eastAsia="hr-HR"/>
              </w:rPr>
            </w:pPr>
            <w:r w:rsidRPr="00BD2618">
              <w:rPr>
                <w:rFonts w:ascii="Calibri" w:eastAsia="Times New Roman" w:hAnsi="Calibri" w:cs="Calibri"/>
                <w:color w:val="000000"/>
                <w:lang w:eastAsia="hr-HR"/>
              </w:rPr>
              <w:t>145.004.288</w:t>
            </w:r>
          </w:p>
        </w:tc>
        <w:tc>
          <w:tcPr>
            <w:tcW w:w="1559" w:type="dxa"/>
            <w:tcBorders>
              <w:top w:val="nil"/>
              <w:left w:val="nil"/>
              <w:bottom w:val="single" w:sz="4" w:space="0" w:color="auto"/>
              <w:right w:val="single" w:sz="4" w:space="0" w:color="auto"/>
            </w:tcBorders>
            <w:shd w:val="clear" w:color="auto" w:fill="auto"/>
            <w:vAlign w:val="center"/>
          </w:tcPr>
          <w:p w14:paraId="25247028" w14:textId="2193A586" w:rsidR="008A585B" w:rsidRPr="00BD2618" w:rsidRDefault="008A585B" w:rsidP="006F3C9B">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3.217.647</w:t>
            </w:r>
          </w:p>
        </w:tc>
        <w:tc>
          <w:tcPr>
            <w:tcW w:w="1559" w:type="dxa"/>
            <w:tcBorders>
              <w:top w:val="nil"/>
              <w:left w:val="nil"/>
              <w:bottom w:val="single" w:sz="4" w:space="0" w:color="auto"/>
              <w:right w:val="single" w:sz="4" w:space="0" w:color="auto"/>
            </w:tcBorders>
            <w:shd w:val="clear" w:color="auto" w:fill="auto"/>
            <w:vAlign w:val="center"/>
          </w:tcPr>
          <w:p w14:paraId="01EF72F2" w14:textId="42C6855B" w:rsidR="008A585B" w:rsidRPr="00BD2618" w:rsidRDefault="008A585B" w:rsidP="006F3C9B">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148.221.935</w:t>
            </w:r>
          </w:p>
        </w:tc>
      </w:tr>
    </w:tbl>
    <w:p w14:paraId="06832832" w14:textId="77777777" w:rsidR="00FE3B3C" w:rsidRDefault="00FE3B3C" w:rsidP="0081288B">
      <w:pPr>
        <w:ind w:left="720"/>
        <w:rPr>
          <w:color w:val="2F5496" w:themeColor="accent1" w:themeShade="BF"/>
          <w:sz w:val="28"/>
          <w:szCs w:val="28"/>
        </w:rPr>
      </w:pPr>
    </w:p>
    <w:p w14:paraId="70A9C5A0" w14:textId="4415D997" w:rsidR="00D50457" w:rsidRDefault="00D50457" w:rsidP="00D0499C">
      <w:pPr>
        <w:shd w:val="clear" w:color="auto" w:fill="D5DCE4" w:themeFill="text2" w:themeFillTint="33"/>
        <w:rPr>
          <w:sz w:val="28"/>
          <w:szCs w:val="28"/>
        </w:rPr>
      </w:pPr>
      <w:r w:rsidRPr="009C5FB3">
        <w:rPr>
          <w:sz w:val="28"/>
          <w:szCs w:val="28"/>
        </w:rPr>
        <w:t xml:space="preserve">3602 </w:t>
      </w:r>
      <w:r w:rsidR="00C129CA" w:rsidRPr="009C5FB3">
        <w:rPr>
          <w:sz w:val="28"/>
          <w:szCs w:val="28"/>
        </w:rPr>
        <w:t>INVESTICIJE U ZDRAVSTVENU INFRASTRUKTURU</w:t>
      </w:r>
    </w:p>
    <w:p w14:paraId="15496115" w14:textId="77777777" w:rsidR="00FC4026" w:rsidRPr="009C5FB3" w:rsidRDefault="00FC4026" w:rsidP="00FC4026">
      <w:pPr>
        <w:rPr>
          <w:sz w:val="28"/>
          <w:szCs w:val="28"/>
        </w:rPr>
      </w:pPr>
    </w:p>
    <w:p w14:paraId="3A83914C" w14:textId="39AAD03C" w:rsidR="00D50457" w:rsidRDefault="00D50457" w:rsidP="009C5FB3">
      <w:pPr>
        <w:pBdr>
          <w:top w:val="double" w:sz="4" w:space="1" w:color="auto"/>
          <w:bottom w:val="double" w:sz="4" w:space="1" w:color="auto"/>
        </w:pBdr>
        <w:rPr>
          <w:b/>
          <w:sz w:val="28"/>
          <w:szCs w:val="28"/>
        </w:rPr>
      </w:pPr>
      <w:bookmarkStart w:id="6" w:name="_Hlk89949970"/>
      <w:r w:rsidRPr="00B75DFE">
        <w:rPr>
          <w:b/>
          <w:sz w:val="28"/>
          <w:szCs w:val="28"/>
        </w:rPr>
        <w:t>K890002 KBC Osijek - izravna kapitalna ulaganja</w:t>
      </w:r>
    </w:p>
    <w:bookmarkEnd w:id="6"/>
    <w:p w14:paraId="148461D3" w14:textId="5BFEF24D" w:rsidR="006F3C9B" w:rsidRPr="005D5531" w:rsidRDefault="006F3C9B" w:rsidP="006F3C9B">
      <w:pPr>
        <w:spacing w:line="0" w:lineRule="atLeast"/>
        <w:ind w:left="680"/>
        <w:contextualSpacing/>
        <w:rPr>
          <w:lang w:eastAsia="x-none"/>
        </w:rPr>
      </w:pPr>
      <w:r>
        <w:rPr>
          <w:b/>
          <w:lang w:eastAsia="x-none"/>
        </w:rPr>
        <w:t xml:space="preserve">Planirana </w:t>
      </w:r>
      <w:r w:rsidRPr="001B28A3">
        <w:rPr>
          <w:b/>
          <w:lang w:eastAsia="x-none"/>
        </w:rPr>
        <w:t xml:space="preserve"> sredstva</w:t>
      </w:r>
      <w:r>
        <w:rPr>
          <w:b/>
          <w:lang w:eastAsia="x-none"/>
        </w:rPr>
        <w:t xml:space="preserve"> za 2023</w:t>
      </w:r>
      <w:r w:rsidRPr="005D5531">
        <w:rPr>
          <w:b/>
          <w:lang w:eastAsia="x-none"/>
        </w:rPr>
        <w:t>:</w:t>
      </w:r>
      <w:r w:rsidRPr="005D5531">
        <w:rPr>
          <w:lang w:eastAsia="x-none"/>
        </w:rPr>
        <w:t xml:space="preserve">  </w:t>
      </w:r>
      <w:r>
        <w:rPr>
          <w:lang w:eastAsia="x-none"/>
        </w:rPr>
        <w:t xml:space="preserve"> 4.219.257 EUR</w:t>
      </w:r>
    </w:p>
    <w:p w14:paraId="35A9A0BD" w14:textId="20BDC88F" w:rsidR="006F3C9B" w:rsidRDefault="006F3C9B" w:rsidP="006F3C9B">
      <w:pPr>
        <w:spacing w:line="0" w:lineRule="atLeast"/>
        <w:ind w:left="680"/>
        <w:contextualSpacing/>
        <w:rPr>
          <w:lang w:eastAsia="x-none"/>
        </w:rPr>
      </w:pPr>
      <w:r w:rsidRPr="005D5531">
        <w:rPr>
          <w:b/>
          <w:lang w:eastAsia="x-none"/>
        </w:rPr>
        <w:t>1.rebalans 202</w:t>
      </w:r>
      <w:r>
        <w:rPr>
          <w:b/>
          <w:lang w:eastAsia="x-none"/>
        </w:rPr>
        <w:t>3</w:t>
      </w:r>
      <w:r w:rsidRPr="005D5531">
        <w:rPr>
          <w:lang w:eastAsia="x-none"/>
        </w:rPr>
        <w:t xml:space="preserve">.:                      </w:t>
      </w:r>
      <w:r>
        <w:rPr>
          <w:lang w:eastAsia="x-none"/>
        </w:rPr>
        <w:t xml:space="preserve"> 5.750.566 EUR</w:t>
      </w:r>
    </w:p>
    <w:p w14:paraId="4FE37F17" w14:textId="4E8D39BD" w:rsidR="006F3C9B" w:rsidRDefault="006F3C9B" w:rsidP="006F3C9B">
      <w:pPr>
        <w:spacing w:line="0" w:lineRule="atLeast"/>
        <w:ind w:left="680"/>
        <w:contextualSpacing/>
        <w:rPr>
          <w:lang w:eastAsia="x-none"/>
        </w:rPr>
      </w:pPr>
      <w:r w:rsidRPr="005D5531">
        <w:rPr>
          <w:b/>
          <w:lang w:eastAsia="x-none"/>
        </w:rPr>
        <w:t>Povećanje/smanjenje:</w:t>
      </w:r>
      <w:r w:rsidRPr="005D5531">
        <w:rPr>
          <w:lang w:eastAsia="x-none"/>
        </w:rPr>
        <w:t xml:space="preserve">             </w:t>
      </w:r>
      <w:r>
        <w:rPr>
          <w:lang w:eastAsia="x-none"/>
        </w:rPr>
        <w:t xml:space="preserve"> 1.531.309 EUR</w:t>
      </w:r>
    </w:p>
    <w:p w14:paraId="658F6EE5" w14:textId="6A949D56" w:rsidR="006F3C9B" w:rsidRDefault="006F3C9B" w:rsidP="006F3C9B">
      <w:pPr>
        <w:pStyle w:val="Odlomakpopisa"/>
        <w:spacing w:after="100" w:afterAutospacing="1" w:line="0" w:lineRule="atLeast"/>
        <w:ind w:left="680"/>
        <w:jc w:val="both"/>
      </w:pPr>
      <w:r>
        <w:t xml:space="preserve">Obzirom na izvore financiranja </w:t>
      </w:r>
      <w:r w:rsidR="00B77DCB">
        <w:t>za</w:t>
      </w:r>
      <w:r>
        <w:t xml:space="preserve"> provođenje aktivnosti korigirano je kako slijedi:</w:t>
      </w:r>
      <w:r w:rsidRPr="00325884">
        <w:t xml:space="preserve"> </w:t>
      </w:r>
    </w:p>
    <w:p w14:paraId="4A9E235A" w14:textId="77777777" w:rsidR="006F3C9B" w:rsidRPr="00FC4915" w:rsidRDefault="006F3C9B" w:rsidP="006F3C9B">
      <w:pPr>
        <w:pStyle w:val="Odlomakpopisa"/>
        <w:spacing w:after="100" w:afterAutospacing="1" w:line="0" w:lineRule="atLeast"/>
        <w:ind w:left="680"/>
        <w:jc w:val="both"/>
        <w:rPr>
          <w:highlight w:val="yellow"/>
        </w:rPr>
      </w:pPr>
    </w:p>
    <w:p w14:paraId="2FBF1D92" w14:textId="6DC4B73C" w:rsidR="006F3C9B" w:rsidRPr="00C92A4D" w:rsidRDefault="006F3C9B" w:rsidP="006F3C9B">
      <w:pPr>
        <w:pStyle w:val="Odlomakpopisa"/>
        <w:numPr>
          <w:ilvl w:val="0"/>
          <w:numId w:val="34"/>
        </w:numPr>
        <w:spacing w:after="100" w:afterAutospacing="1" w:line="0" w:lineRule="atLeast"/>
        <w:jc w:val="both"/>
      </w:pPr>
      <w:r w:rsidRPr="00C92A4D">
        <w:t>Izvor 11: planirani iznos od 3.185.347 EUR nije korigiran</w:t>
      </w:r>
      <w:r w:rsidR="00E34598">
        <w:t xml:space="preserve">, </w:t>
      </w:r>
      <w:r w:rsidR="00F267FC">
        <w:t xml:space="preserve">ali je izmijenjena struktura rashoda sukladno izmijenjenim prioritetima nabavki opreme smanjenjem pozicije Postrojenja i oprema i povećanjem pozicije Dodatna ulaganja na građevinskim objektima u istom iznosu. </w:t>
      </w:r>
    </w:p>
    <w:p w14:paraId="51DE36C4" w14:textId="1F9B33A4" w:rsidR="006F3C9B" w:rsidRPr="00C92A4D" w:rsidRDefault="006F3C9B" w:rsidP="006F3C9B">
      <w:pPr>
        <w:pStyle w:val="Odlomakpopisa"/>
        <w:numPr>
          <w:ilvl w:val="0"/>
          <w:numId w:val="34"/>
        </w:numPr>
        <w:spacing w:after="100" w:afterAutospacing="1" w:line="0" w:lineRule="atLeast"/>
        <w:jc w:val="both"/>
      </w:pPr>
      <w:r w:rsidRPr="00C92A4D">
        <w:t xml:space="preserve">Izvor 31: </w:t>
      </w:r>
      <w:r w:rsidR="0098678C" w:rsidRPr="00C92A4D">
        <w:t xml:space="preserve">povećan je za 774.366 EUR </w:t>
      </w:r>
      <w:r w:rsidRPr="00C92A4D">
        <w:t xml:space="preserve">  osnovom </w:t>
      </w:r>
      <w:r w:rsidR="00A21B9B" w:rsidRPr="00C92A4D">
        <w:t>povećanja donosa</w:t>
      </w:r>
      <w:r w:rsidR="0098678C" w:rsidRPr="00C92A4D">
        <w:t>, te iznosi 1.582.037 EUR</w:t>
      </w:r>
      <w:r w:rsidR="00F267FC">
        <w:t>. Povećanje se odnosi na pozicije Licence, Poslovni objekti, Postrojenja i oprema, Knjige, Prijevozna sredstva, te Dodatna ulaganja na građevinskim objektima.</w:t>
      </w:r>
    </w:p>
    <w:p w14:paraId="54E7D70B" w14:textId="643F5C4C" w:rsidR="006F3C9B" w:rsidRPr="00C92A4D" w:rsidRDefault="006F3C9B" w:rsidP="006F3C9B">
      <w:pPr>
        <w:pStyle w:val="Odlomakpopisa"/>
        <w:numPr>
          <w:ilvl w:val="0"/>
          <w:numId w:val="34"/>
        </w:numPr>
        <w:spacing w:after="100" w:afterAutospacing="1" w:line="0" w:lineRule="atLeast"/>
        <w:jc w:val="both"/>
      </w:pPr>
      <w:r w:rsidRPr="00C92A4D">
        <w:t>Izvor 43: planiran je iznos od 906 EUR osnovom</w:t>
      </w:r>
      <w:r w:rsidR="00A21B9B" w:rsidRPr="00C92A4D">
        <w:t xml:space="preserve"> povećanja donosa</w:t>
      </w:r>
      <w:r w:rsidR="00F267FC">
        <w:t xml:space="preserve"> na poziciji Poslovni objekti.</w:t>
      </w:r>
    </w:p>
    <w:p w14:paraId="5D3192AB" w14:textId="2ACF3382" w:rsidR="006F3C9B" w:rsidRPr="00C92A4D" w:rsidRDefault="006F3C9B" w:rsidP="006F3C9B">
      <w:pPr>
        <w:pStyle w:val="Odlomakpopisa"/>
        <w:numPr>
          <w:ilvl w:val="0"/>
          <w:numId w:val="34"/>
        </w:numPr>
        <w:spacing w:after="100" w:afterAutospacing="1" w:line="0" w:lineRule="atLeast"/>
        <w:jc w:val="both"/>
      </w:pPr>
      <w:r w:rsidRPr="00C92A4D">
        <w:t xml:space="preserve">Izvor 52: </w:t>
      </w:r>
      <w:r w:rsidR="0098678C" w:rsidRPr="00C92A4D">
        <w:t>povećan je za 407.613 EUR</w:t>
      </w:r>
      <w:r w:rsidRPr="00C92A4D">
        <w:t xml:space="preserve"> osnovom </w:t>
      </w:r>
      <w:r w:rsidR="00A21B9B" w:rsidRPr="00C92A4D">
        <w:t>povećanja donosa</w:t>
      </w:r>
      <w:r w:rsidR="0098678C" w:rsidRPr="00C92A4D">
        <w:t>, te iznosi 439.466 EUR</w:t>
      </w:r>
      <w:r w:rsidR="00F267FC">
        <w:t>. Povećanje se odnosi na poziciju Dodatna ulaganja na građevinskim objektima.</w:t>
      </w:r>
    </w:p>
    <w:p w14:paraId="51D48383" w14:textId="5D210C03" w:rsidR="006F3C9B" w:rsidRPr="00C92A4D" w:rsidRDefault="006F3C9B" w:rsidP="006F3C9B">
      <w:pPr>
        <w:pStyle w:val="Odlomakpopisa"/>
        <w:numPr>
          <w:ilvl w:val="0"/>
          <w:numId w:val="34"/>
        </w:numPr>
        <w:spacing w:after="100" w:afterAutospacing="1" w:line="0" w:lineRule="atLeast"/>
        <w:jc w:val="both"/>
      </w:pPr>
      <w:r w:rsidRPr="00C92A4D">
        <w:t xml:space="preserve">Izvor 61: </w:t>
      </w:r>
      <w:r w:rsidR="0098678C" w:rsidRPr="00C92A4D">
        <w:t>povećan je za 290.020 EUR</w:t>
      </w:r>
      <w:r w:rsidRPr="00C92A4D">
        <w:t xml:space="preserve">  osnovom povećanja </w:t>
      </w:r>
      <w:r w:rsidR="00A21B9B" w:rsidRPr="00C92A4D">
        <w:t>donosa</w:t>
      </w:r>
      <w:r w:rsidR="0098678C" w:rsidRPr="00C92A4D">
        <w:t>, te iznosi 480.822 EUR</w:t>
      </w:r>
      <w:r w:rsidR="00F267FC">
        <w:t>. Povećanje se odnosi na pozicije Medicinska i laboratorijska oprema, te Dodatna ulaganja na građevinskim objektima.</w:t>
      </w:r>
    </w:p>
    <w:p w14:paraId="60C606D0" w14:textId="465285F8" w:rsidR="006F3C9B" w:rsidRPr="00C92A4D" w:rsidRDefault="006F3C9B" w:rsidP="006F3C9B">
      <w:pPr>
        <w:pStyle w:val="Odlomakpopisa"/>
        <w:numPr>
          <w:ilvl w:val="0"/>
          <w:numId w:val="34"/>
        </w:numPr>
        <w:spacing w:after="100" w:afterAutospacing="1" w:line="0" w:lineRule="atLeast"/>
        <w:jc w:val="both"/>
      </w:pPr>
      <w:r w:rsidRPr="00C92A4D">
        <w:t xml:space="preserve">Izvor 71: </w:t>
      </w:r>
      <w:r w:rsidR="0098678C" w:rsidRPr="00C92A4D">
        <w:t xml:space="preserve">povećan je za 58.404 EUR </w:t>
      </w:r>
      <w:r w:rsidRPr="00C92A4D">
        <w:t xml:space="preserve"> osnovom povećanja </w:t>
      </w:r>
      <w:r w:rsidR="00C92A4D" w:rsidRPr="00C92A4D">
        <w:t>donosa</w:t>
      </w:r>
      <w:r w:rsidR="004706CD">
        <w:t>,</w:t>
      </w:r>
      <w:r w:rsidR="0098678C" w:rsidRPr="00C92A4D">
        <w:t xml:space="preserve"> te iznosi 61.988 EUR</w:t>
      </w:r>
      <w:r w:rsidR="00F267FC">
        <w:t>. Povećanje je planirano na poziciji Dodatna ulaganja na građevinskim objektima.</w:t>
      </w:r>
    </w:p>
    <w:p w14:paraId="28004BAE" w14:textId="77777777" w:rsidR="006F3C9B" w:rsidRPr="00C92A4D" w:rsidRDefault="006F3C9B" w:rsidP="006F3C9B">
      <w:pPr>
        <w:pStyle w:val="Odlomakpopisa"/>
        <w:spacing w:after="100" w:afterAutospacing="1" w:line="0" w:lineRule="atLeast"/>
        <w:ind w:left="1400"/>
        <w:jc w:val="both"/>
      </w:pPr>
    </w:p>
    <w:p w14:paraId="2E641E31" w14:textId="77777777" w:rsidR="006F3C9B" w:rsidRDefault="006F3C9B" w:rsidP="006F3C9B">
      <w:pPr>
        <w:pStyle w:val="Odlomakpopisa"/>
        <w:spacing w:after="100" w:afterAutospacing="1" w:line="0" w:lineRule="atLeast"/>
        <w:ind w:left="680"/>
        <w:jc w:val="both"/>
      </w:pPr>
      <w:r w:rsidRPr="00C92A4D">
        <w:t>Struktura rashoda po izvorima korigirana je sukladno dosadašnjem izvršenju, te projekciji</w:t>
      </w:r>
      <w:r w:rsidRPr="007C10C3">
        <w:t xml:space="preserve"> do kraja </w:t>
      </w:r>
      <w:r>
        <w:t>godine.</w:t>
      </w:r>
    </w:p>
    <w:p w14:paraId="281CE528" w14:textId="77777777" w:rsidR="00F267FC" w:rsidRPr="00D50457" w:rsidRDefault="00F267FC" w:rsidP="00B75DFE">
      <w:pPr>
        <w:spacing w:after="100" w:afterAutospacing="1" w:line="0" w:lineRule="atLeast"/>
        <w:contextualSpacing/>
      </w:pPr>
    </w:p>
    <w:p w14:paraId="2AC0D371" w14:textId="77777777" w:rsidR="00101D45" w:rsidRPr="00101D45" w:rsidRDefault="00101D45" w:rsidP="009C5FB3">
      <w:pPr>
        <w:pBdr>
          <w:top w:val="double" w:sz="4" w:space="1" w:color="auto"/>
          <w:bottom w:val="double" w:sz="4" w:space="1" w:color="auto"/>
        </w:pBdr>
        <w:rPr>
          <w:b/>
          <w:sz w:val="28"/>
          <w:szCs w:val="28"/>
        </w:rPr>
      </w:pPr>
      <w:r w:rsidRPr="00101D45">
        <w:rPr>
          <w:b/>
          <w:sz w:val="28"/>
          <w:szCs w:val="28"/>
        </w:rPr>
        <w:t>K890003 Operativni program konkurentnost i kohezija</w:t>
      </w:r>
    </w:p>
    <w:p w14:paraId="3992FF18" w14:textId="14D09FA5" w:rsidR="00217FA7" w:rsidRPr="00217FA7" w:rsidRDefault="00217FA7" w:rsidP="00217FA7">
      <w:pPr>
        <w:spacing w:line="0" w:lineRule="atLeast"/>
        <w:ind w:left="680"/>
        <w:contextualSpacing/>
      </w:pPr>
      <w:r>
        <w:rPr>
          <w:b/>
        </w:rPr>
        <w:t xml:space="preserve">Planirana sredstva 2023:  </w:t>
      </w:r>
      <w:r w:rsidRPr="00217FA7">
        <w:t>12.092.615 EUR</w:t>
      </w:r>
    </w:p>
    <w:p w14:paraId="57511C00" w14:textId="200E5574" w:rsidR="00217FA7" w:rsidRDefault="00217FA7" w:rsidP="00217FA7">
      <w:pPr>
        <w:spacing w:line="0" w:lineRule="atLeast"/>
        <w:ind w:left="680"/>
        <w:contextualSpacing/>
      </w:pPr>
      <w:r w:rsidRPr="00A5734A">
        <w:rPr>
          <w:b/>
        </w:rPr>
        <w:t>1.rebalans 202</w:t>
      </w:r>
      <w:r>
        <w:rPr>
          <w:b/>
        </w:rPr>
        <w:t>3</w:t>
      </w:r>
      <w:r w:rsidRPr="00A5734A">
        <w:t xml:space="preserve">:            </w:t>
      </w:r>
      <w:r>
        <w:t xml:space="preserve">   </w:t>
      </w:r>
      <w:r w:rsidRPr="00A5734A">
        <w:t xml:space="preserve">  </w:t>
      </w:r>
      <w:r>
        <w:t>17.801.546 EUR</w:t>
      </w:r>
    </w:p>
    <w:p w14:paraId="2DC19FC0" w14:textId="264263E4" w:rsidR="00217FA7" w:rsidRPr="0011340B" w:rsidRDefault="00217FA7" w:rsidP="00217FA7">
      <w:pPr>
        <w:spacing w:line="0" w:lineRule="atLeast"/>
        <w:ind w:left="680"/>
        <w:contextualSpacing/>
      </w:pPr>
      <w:r w:rsidRPr="00A5734A">
        <w:rPr>
          <w:b/>
        </w:rPr>
        <w:t>Povećanje/smanjenje</w:t>
      </w:r>
      <w:r w:rsidRPr="00A5734A">
        <w:t xml:space="preserve">:    </w:t>
      </w:r>
      <w:r>
        <w:t xml:space="preserve">    5.708.931 EUR</w:t>
      </w:r>
    </w:p>
    <w:p w14:paraId="781A50D4" w14:textId="77777777" w:rsidR="00217FA7" w:rsidRDefault="00217FA7" w:rsidP="00217FA7">
      <w:pPr>
        <w:pStyle w:val="Odlomakpopisa"/>
        <w:spacing w:after="100" w:afterAutospacing="1" w:line="0" w:lineRule="atLeast"/>
        <w:ind w:left="714"/>
        <w:jc w:val="both"/>
        <w:rPr>
          <w:rFonts w:cs="Calibri"/>
        </w:rPr>
      </w:pPr>
    </w:p>
    <w:p w14:paraId="249BCB2E" w14:textId="77777777" w:rsidR="00217FA7" w:rsidRDefault="00217FA7" w:rsidP="00217FA7">
      <w:pPr>
        <w:pStyle w:val="Odlomakpopisa"/>
        <w:spacing w:after="100" w:afterAutospacing="1" w:line="0" w:lineRule="atLeast"/>
        <w:ind w:left="714"/>
        <w:jc w:val="both"/>
        <w:rPr>
          <w:rFonts w:cs="Calibri"/>
        </w:rPr>
      </w:pPr>
      <w:bookmarkStart w:id="7" w:name="_Hlk76382351"/>
      <w:r>
        <w:rPr>
          <w:rFonts w:cs="Calibri"/>
        </w:rPr>
        <w:t>Ukupno p</w:t>
      </w:r>
      <w:r w:rsidRPr="00D7693E">
        <w:rPr>
          <w:rFonts w:cs="Calibri"/>
        </w:rPr>
        <w:t>lanirani iznos</w:t>
      </w:r>
      <w:r>
        <w:rPr>
          <w:rFonts w:cs="Calibri"/>
        </w:rPr>
        <w:t xml:space="preserve"> </w:t>
      </w:r>
      <w:bookmarkEnd w:id="7"/>
      <w:r>
        <w:rPr>
          <w:rFonts w:cs="Calibri"/>
        </w:rPr>
        <w:t xml:space="preserve">osnovom </w:t>
      </w:r>
      <w:r w:rsidRPr="00D7693E">
        <w:rPr>
          <w:rFonts w:cs="Calibri"/>
        </w:rPr>
        <w:t xml:space="preserve"> </w:t>
      </w:r>
      <w:proofErr w:type="spellStart"/>
      <w:r w:rsidRPr="00D7693E">
        <w:rPr>
          <w:rFonts w:cs="Calibri"/>
        </w:rPr>
        <w:t>p</w:t>
      </w:r>
      <w:r>
        <w:rPr>
          <w:rFonts w:cs="Calibri"/>
        </w:rPr>
        <w:t>odpr</w:t>
      </w:r>
      <w:r w:rsidRPr="00D7693E">
        <w:rPr>
          <w:rFonts w:cs="Calibri"/>
        </w:rPr>
        <w:t>ojekta</w:t>
      </w:r>
      <w:proofErr w:type="spellEnd"/>
      <w:r>
        <w:rPr>
          <w:rFonts w:cs="Calibri"/>
        </w:rPr>
        <w:t xml:space="preserve"> 1</w:t>
      </w:r>
      <w:r w:rsidRPr="00D7693E">
        <w:rPr>
          <w:rFonts w:cs="Calibri"/>
        </w:rPr>
        <w:t xml:space="preserve">  "Izgradnja i opremanje dnevnih bolnica i dnevnih kirurgija u sklopu KBC-a Osijek", </w:t>
      </w:r>
      <w:proofErr w:type="spellStart"/>
      <w:r>
        <w:rPr>
          <w:rFonts w:cs="Calibri"/>
        </w:rPr>
        <w:t>podprojekta</w:t>
      </w:r>
      <w:proofErr w:type="spellEnd"/>
      <w:r>
        <w:rPr>
          <w:rFonts w:cs="Calibri"/>
        </w:rPr>
        <w:t xml:space="preserve"> 2 </w:t>
      </w:r>
      <w:r w:rsidRPr="00D7693E">
        <w:rPr>
          <w:rFonts w:cs="Calibri"/>
        </w:rPr>
        <w:t>"Unaprjeđenje objedinjenog hitnog bolničkog prijema u sklopu KBC-a Osijek"</w:t>
      </w:r>
      <w:r>
        <w:rPr>
          <w:rFonts w:cs="Calibri"/>
        </w:rPr>
        <w:t xml:space="preserve"> , te </w:t>
      </w:r>
      <w:proofErr w:type="spellStart"/>
      <w:r>
        <w:rPr>
          <w:rFonts w:cs="Calibri"/>
        </w:rPr>
        <w:t>podprojekta</w:t>
      </w:r>
      <w:proofErr w:type="spellEnd"/>
      <w:r>
        <w:rPr>
          <w:rFonts w:cs="Calibri"/>
        </w:rPr>
        <w:t xml:space="preserve"> 4 „Priprema strateškog projekta izgradnje novog KBC-a“, </w:t>
      </w:r>
      <w:r w:rsidRPr="00D7693E">
        <w:rPr>
          <w:rFonts w:cs="Calibri"/>
        </w:rPr>
        <w:t>korigiran</w:t>
      </w:r>
      <w:r>
        <w:rPr>
          <w:rFonts w:cs="Calibri"/>
        </w:rPr>
        <w:t xml:space="preserve"> je</w:t>
      </w:r>
      <w:r w:rsidRPr="00D7693E">
        <w:rPr>
          <w:rFonts w:cs="Calibri"/>
        </w:rPr>
        <w:t xml:space="preserve"> osnovom novonastale dinamike realizacije</w:t>
      </w:r>
      <w:r>
        <w:rPr>
          <w:rFonts w:cs="Calibri"/>
        </w:rPr>
        <w:t xml:space="preserve">. </w:t>
      </w:r>
    </w:p>
    <w:p w14:paraId="07CE686D" w14:textId="77777777" w:rsidR="00217FA7" w:rsidRDefault="00217FA7" w:rsidP="00217FA7">
      <w:pPr>
        <w:pStyle w:val="Odlomakpopisa"/>
        <w:spacing w:after="100" w:afterAutospacing="1" w:line="0" w:lineRule="atLeast"/>
        <w:ind w:left="714"/>
        <w:jc w:val="both"/>
      </w:pPr>
    </w:p>
    <w:p w14:paraId="2C739498" w14:textId="00DDA119" w:rsidR="00217FA7" w:rsidRDefault="00217FA7" w:rsidP="00217FA7">
      <w:pPr>
        <w:pStyle w:val="Odlomakpopisa"/>
        <w:spacing w:after="100" w:afterAutospacing="1" w:line="0" w:lineRule="atLeast"/>
        <w:ind w:left="680"/>
        <w:jc w:val="both"/>
      </w:pPr>
      <w:r>
        <w:t xml:space="preserve">Obzirom na izvore financiranja </w:t>
      </w:r>
      <w:r w:rsidR="00B77DCB">
        <w:t>za</w:t>
      </w:r>
      <w:r>
        <w:t xml:space="preserve"> provođenje aktivnosti korigirano je kako slijedi:</w:t>
      </w:r>
      <w:r w:rsidRPr="00325884">
        <w:t xml:space="preserve"> </w:t>
      </w:r>
    </w:p>
    <w:p w14:paraId="5D48946A" w14:textId="77777777" w:rsidR="00217FA7" w:rsidRPr="00FC4915" w:rsidRDefault="00217FA7" w:rsidP="00217FA7">
      <w:pPr>
        <w:pStyle w:val="Odlomakpopisa"/>
        <w:spacing w:after="100" w:afterAutospacing="1" w:line="0" w:lineRule="atLeast"/>
        <w:ind w:left="680"/>
        <w:jc w:val="both"/>
        <w:rPr>
          <w:highlight w:val="yellow"/>
        </w:rPr>
      </w:pPr>
    </w:p>
    <w:p w14:paraId="44727E2D" w14:textId="40499898" w:rsidR="00217FA7" w:rsidRPr="00F370C6" w:rsidRDefault="00217FA7" w:rsidP="00217FA7">
      <w:pPr>
        <w:pStyle w:val="Odlomakpopisa"/>
        <w:numPr>
          <w:ilvl w:val="0"/>
          <w:numId w:val="34"/>
        </w:numPr>
        <w:spacing w:after="100" w:afterAutospacing="1" w:line="0" w:lineRule="atLeast"/>
        <w:jc w:val="both"/>
      </w:pPr>
      <w:r w:rsidRPr="00F370C6">
        <w:t xml:space="preserve">Izvor 11: </w:t>
      </w:r>
      <w:r>
        <w:t>povećan je za 4.099.909 EUR, te iznosi 7.778.966 EUR</w:t>
      </w:r>
      <w:r w:rsidR="00FA6229">
        <w:t>, a povećan je na poziciji Poslovni objekti.</w:t>
      </w:r>
      <w:r>
        <w:t xml:space="preserve"> </w:t>
      </w:r>
    </w:p>
    <w:p w14:paraId="74204159" w14:textId="6458EF6D" w:rsidR="00FA6229" w:rsidRPr="00F370C6" w:rsidRDefault="00217FA7" w:rsidP="00FA6229">
      <w:pPr>
        <w:pStyle w:val="Odlomakpopisa"/>
        <w:numPr>
          <w:ilvl w:val="0"/>
          <w:numId w:val="34"/>
        </w:numPr>
        <w:spacing w:after="100" w:afterAutospacing="1" w:line="0" w:lineRule="atLeast"/>
        <w:jc w:val="both"/>
      </w:pPr>
      <w:r w:rsidRPr="0040057B">
        <w:t xml:space="preserve">Izvor 12: </w:t>
      </w:r>
      <w:r>
        <w:t>povećan je za 1.023.824 EUR, te iznosi 1.957.662 EUR</w:t>
      </w:r>
      <w:r w:rsidR="00FA6229">
        <w:t xml:space="preserve">,  </w:t>
      </w:r>
      <w:r w:rsidR="00FA6229">
        <w:t xml:space="preserve">a odnosi se na pozicije Poslovni objekti, te Medicinska i laboratorijska oprema. </w:t>
      </w:r>
    </w:p>
    <w:p w14:paraId="58566C59" w14:textId="0BFC7A72" w:rsidR="00764E0F" w:rsidRPr="0040057B" w:rsidRDefault="00764E0F" w:rsidP="00217FA7">
      <w:pPr>
        <w:pStyle w:val="Odlomakpopisa"/>
        <w:numPr>
          <w:ilvl w:val="0"/>
          <w:numId w:val="34"/>
        </w:numPr>
        <w:spacing w:after="100" w:afterAutospacing="1" w:line="0" w:lineRule="atLeast"/>
        <w:jc w:val="both"/>
      </w:pPr>
      <w:r>
        <w:t>Izvor 31: planiran je u iznosu 265.445 EUR</w:t>
      </w:r>
      <w:r w:rsidR="003D5CB7">
        <w:t xml:space="preserve"> na poziciji Poslovni objekti.</w:t>
      </w:r>
    </w:p>
    <w:p w14:paraId="1DEA08ED" w14:textId="72EE2C76" w:rsidR="00217FA7" w:rsidRPr="00C859D0" w:rsidRDefault="00217FA7" w:rsidP="00217FA7">
      <w:pPr>
        <w:pStyle w:val="Odlomakpopisa"/>
        <w:numPr>
          <w:ilvl w:val="0"/>
          <w:numId w:val="34"/>
        </w:numPr>
        <w:spacing w:after="100" w:afterAutospacing="1" w:line="0" w:lineRule="atLeast"/>
        <w:jc w:val="both"/>
      </w:pPr>
      <w:r w:rsidRPr="00C859D0">
        <w:t>Izvor 43:</w:t>
      </w:r>
      <w:r>
        <w:t xml:space="preserve"> smanjen je za 14</w:t>
      </w:r>
      <w:r w:rsidR="00A21B9B">
        <w:t>1</w:t>
      </w:r>
      <w:r>
        <w:t xml:space="preserve"> EUR, te iznosi 1.756 EUR.</w:t>
      </w:r>
    </w:p>
    <w:p w14:paraId="36652F76" w14:textId="1BA507FD" w:rsidR="00217FA7" w:rsidRPr="00C859D0" w:rsidRDefault="00217FA7" w:rsidP="00217FA7">
      <w:pPr>
        <w:pStyle w:val="Odlomakpopisa"/>
        <w:numPr>
          <w:ilvl w:val="0"/>
          <w:numId w:val="34"/>
        </w:numPr>
        <w:spacing w:after="100" w:afterAutospacing="1" w:line="0" w:lineRule="atLeast"/>
        <w:jc w:val="both"/>
      </w:pPr>
      <w:r w:rsidRPr="00C859D0">
        <w:t xml:space="preserve">Izvor 563: </w:t>
      </w:r>
      <w:r w:rsidR="00764E0F">
        <w:t>povećan je za 319.8</w:t>
      </w:r>
      <w:r w:rsidR="00A21B9B">
        <w:t>0</w:t>
      </w:r>
      <w:r w:rsidR="00764E0F">
        <w:t>4 EUR, te iznosi 7.797.717 EUR.</w:t>
      </w:r>
      <w:r w:rsidR="003D5CB7">
        <w:t xml:space="preserve"> Povećanje je planirano na poziciji Poslovni objekti-</w:t>
      </w:r>
      <w:r w:rsidR="00764E0F">
        <w:t xml:space="preserve"> </w:t>
      </w:r>
      <w:r w:rsidRPr="00C859D0">
        <w:t xml:space="preserve">    </w:t>
      </w:r>
    </w:p>
    <w:p w14:paraId="62DA80A8" w14:textId="77777777" w:rsidR="00217FA7" w:rsidRDefault="00217FA7" w:rsidP="00217FA7">
      <w:pPr>
        <w:pStyle w:val="Odlomakpopisa"/>
        <w:spacing w:after="100" w:afterAutospacing="1" w:line="0" w:lineRule="atLeast"/>
        <w:ind w:left="680"/>
        <w:jc w:val="both"/>
      </w:pPr>
    </w:p>
    <w:p w14:paraId="73868F1C" w14:textId="720DFEEE" w:rsidR="00217FA7" w:rsidRDefault="00217FA7" w:rsidP="00217FA7">
      <w:pPr>
        <w:pStyle w:val="Odlomakpopisa"/>
        <w:spacing w:after="100" w:afterAutospacing="1" w:line="0" w:lineRule="atLeast"/>
        <w:ind w:left="680"/>
        <w:jc w:val="both"/>
      </w:pPr>
      <w:r w:rsidRPr="007C10C3">
        <w:t>Struktura rashoda</w:t>
      </w:r>
      <w:r>
        <w:t xml:space="preserve"> po izvorima</w:t>
      </w:r>
      <w:r w:rsidRPr="007C10C3">
        <w:t xml:space="preserve"> korigirana je sukladno </w:t>
      </w:r>
      <w:r w:rsidR="00D275EA">
        <w:t xml:space="preserve">realnim iznosima po ugovorima, </w:t>
      </w:r>
      <w:r w:rsidRPr="007C10C3">
        <w:t xml:space="preserve">te projekciji do kraja </w:t>
      </w:r>
      <w:r>
        <w:t>godine</w:t>
      </w:r>
      <w:r w:rsidR="00D275EA">
        <w:t xml:space="preserve"> kada projekt završava.</w:t>
      </w:r>
    </w:p>
    <w:p w14:paraId="1DF9DD56" w14:textId="77777777" w:rsidR="009A67DA" w:rsidRDefault="009A67DA" w:rsidP="00217FA7">
      <w:pPr>
        <w:pStyle w:val="Odlomakpopisa"/>
        <w:spacing w:after="100" w:afterAutospacing="1" w:line="0" w:lineRule="atLeast"/>
        <w:ind w:left="680"/>
        <w:jc w:val="both"/>
      </w:pPr>
      <w:bookmarkStart w:id="8" w:name="_GoBack"/>
      <w:bookmarkEnd w:id="8"/>
    </w:p>
    <w:p w14:paraId="2DAC7496" w14:textId="77777777" w:rsidR="00560122" w:rsidRPr="009C5FB3" w:rsidRDefault="00560122" w:rsidP="00D0499C">
      <w:pPr>
        <w:shd w:val="clear" w:color="auto" w:fill="D5DCE4" w:themeFill="text2" w:themeFillTint="33"/>
        <w:rPr>
          <w:sz w:val="28"/>
          <w:szCs w:val="28"/>
        </w:rPr>
      </w:pPr>
      <w:r w:rsidRPr="009C5FB3">
        <w:rPr>
          <w:sz w:val="28"/>
          <w:szCs w:val="28"/>
        </w:rPr>
        <w:t>3</w:t>
      </w:r>
      <w:r w:rsidRPr="009C5FB3">
        <w:rPr>
          <w:sz w:val="28"/>
          <w:szCs w:val="28"/>
          <w:shd w:val="clear" w:color="auto" w:fill="D5DCE4" w:themeFill="text2" w:themeFillTint="33"/>
        </w:rPr>
        <w:t>605</w:t>
      </w:r>
      <w:r w:rsidR="00093E05" w:rsidRPr="009C5FB3">
        <w:rPr>
          <w:sz w:val="28"/>
          <w:szCs w:val="28"/>
          <w:shd w:val="clear" w:color="auto" w:fill="D5DCE4" w:themeFill="text2" w:themeFillTint="33"/>
        </w:rPr>
        <w:t xml:space="preserve"> </w:t>
      </w:r>
      <w:r w:rsidR="00C129CA" w:rsidRPr="009C5FB3">
        <w:rPr>
          <w:sz w:val="28"/>
          <w:szCs w:val="28"/>
          <w:shd w:val="clear" w:color="auto" w:fill="D5DCE4" w:themeFill="text2" w:themeFillTint="33"/>
        </w:rPr>
        <w:t>SIGURNOST GRAĐANA I PRAVO NA ZDRAVSTVENE USLUGE</w:t>
      </w:r>
    </w:p>
    <w:p w14:paraId="4C017ABA" w14:textId="77777777" w:rsidR="0018554F" w:rsidRDefault="0018554F" w:rsidP="0018554F">
      <w:pPr>
        <w:spacing w:line="0" w:lineRule="atLeast"/>
        <w:contextualSpacing/>
        <w:jc w:val="both"/>
        <w:rPr>
          <w:b/>
          <w:lang w:eastAsia="x-none"/>
        </w:rPr>
      </w:pPr>
    </w:p>
    <w:p w14:paraId="6FCE2269" w14:textId="77777777" w:rsidR="0018554F" w:rsidRDefault="0018554F" w:rsidP="009C5FB3">
      <w:pPr>
        <w:pBdr>
          <w:top w:val="double" w:sz="4" w:space="1" w:color="auto"/>
          <w:bottom w:val="double" w:sz="4" w:space="1" w:color="auto"/>
        </w:pBdr>
        <w:rPr>
          <w:b/>
          <w:sz w:val="28"/>
          <w:szCs w:val="28"/>
        </w:rPr>
      </w:pPr>
      <w:r>
        <w:rPr>
          <w:b/>
          <w:sz w:val="28"/>
          <w:szCs w:val="28"/>
        </w:rPr>
        <w:t>A890001 Administracija i upravljanje</w:t>
      </w:r>
    </w:p>
    <w:p w14:paraId="1CD5B459" w14:textId="599F54BA" w:rsidR="00694490" w:rsidRPr="00C3166B" w:rsidRDefault="00694490" w:rsidP="00694490">
      <w:pPr>
        <w:pStyle w:val="Odlomakpopisa"/>
        <w:spacing w:after="100" w:afterAutospacing="1" w:line="0" w:lineRule="atLeast"/>
        <w:ind w:left="680"/>
        <w:jc w:val="both"/>
      </w:pPr>
      <w:r w:rsidRPr="007E650C">
        <w:rPr>
          <w:b/>
        </w:rPr>
        <w:t>Planirana sredstva 20</w:t>
      </w:r>
      <w:r>
        <w:rPr>
          <w:b/>
        </w:rPr>
        <w:t>23</w:t>
      </w:r>
      <w:r w:rsidRPr="00C3166B">
        <w:rPr>
          <w:b/>
        </w:rPr>
        <w:t xml:space="preserve">.: </w:t>
      </w:r>
      <w:r w:rsidRPr="00C3166B">
        <w:t xml:space="preserve">  </w:t>
      </w:r>
      <w:r>
        <w:t>145.004.288 EUR</w:t>
      </w:r>
    </w:p>
    <w:p w14:paraId="4D747813" w14:textId="54442CA4" w:rsidR="00694490" w:rsidRPr="00694490" w:rsidRDefault="00694490" w:rsidP="00694490">
      <w:pPr>
        <w:pStyle w:val="Odlomakpopisa"/>
        <w:spacing w:after="100" w:afterAutospacing="1" w:line="0" w:lineRule="atLeast"/>
        <w:ind w:left="680"/>
        <w:jc w:val="both"/>
      </w:pPr>
      <w:r w:rsidRPr="00C3166B">
        <w:rPr>
          <w:b/>
        </w:rPr>
        <w:t>1.rebalans 202</w:t>
      </w:r>
      <w:r>
        <w:rPr>
          <w:b/>
        </w:rPr>
        <w:t>3</w:t>
      </w:r>
      <w:r w:rsidRPr="00694490">
        <w:t xml:space="preserve">:                   148.221.935 EUR  </w:t>
      </w:r>
    </w:p>
    <w:p w14:paraId="1770426D" w14:textId="6E29CA56" w:rsidR="00694490" w:rsidRPr="00A8706A" w:rsidRDefault="00694490" w:rsidP="00694490">
      <w:pPr>
        <w:pStyle w:val="Odlomakpopisa"/>
        <w:spacing w:after="100" w:afterAutospacing="1" w:line="0" w:lineRule="atLeast"/>
        <w:ind w:left="680"/>
        <w:jc w:val="both"/>
        <w:rPr>
          <w:b/>
        </w:rPr>
      </w:pPr>
      <w:r w:rsidRPr="00C3166B">
        <w:rPr>
          <w:b/>
        </w:rPr>
        <w:t>Povećanje/smanjenje</w:t>
      </w:r>
      <w:r w:rsidRPr="00C3166B">
        <w:t xml:space="preserve">:        </w:t>
      </w:r>
      <w:r>
        <w:t xml:space="preserve">    </w:t>
      </w:r>
      <w:r w:rsidRPr="00C3166B">
        <w:t xml:space="preserve"> </w:t>
      </w:r>
      <w:r>
        <w:t>3.217.647 EUR</w:t>
      </w:r>
      <w:r>
        <w:rPr>
          <w:b/>
        </w:rPr>
        <w:t xml:space="preserve"> </w:t>
      </w:r>
    </w:p>
    <w:p w14:paraId="48B1046C" w14:textId="77777777" w:rsidR="00694490" w:rsidRDefault="00694490" w:rsidP="00694490">
      <w:pPr>
        <w:pStyle w:val="Odlomakpopisa"/>
        <w:spacing w:after="100" w:afterAutospacing="1" w:line="0" w:lineRule="atLeast"/>
        <w:ind w:left="680"/>
        <w:jc w:val="both"/>
      </w:pPr>
    </w:p>
    <w:p w14:paraId="7934D075" w14:textId="25668715" w:rsidR="00C05F0D" w:rsidRDefault="00C05F0D" w:rsidP="00C05F0D">
      <w:pPr>
        <w:pStyle w:val="Odlomakpopisa"/>
        <w:spacing w:after="100" w:afterAutospacing="1" w:line="0" w:lineRule="atLeast"/>
        <w:ind w:left="680"/>
        <w:jc w:val="both"/>
      </w:pPr>
      <w:r>
        <w:t xml:space="preserve">Obzirom na izvore financiranja </w:t>
      </w:r>
      <w:r w:rsidR="00D67884">
        <w:t>za</w:t>
      </w:r>
      <w:r>
        <w:t xml:space="preserve"> provođenje aktivnosti korigirano je kako slijedi:</w:t>
      </w:r>
      <w:r w:rsidRPr="00325884">
        <w:t xml:space="preserve"> </w:t>
      </w:r>
    </w:p>
    <w:p w14:paraId="7A2DFF27" w14:textId="77777777" w:rsidR="00C05F0D" w:rsidRPr="00FC4915" w:rsidRDefault="00C05F0D" w:rsidP="00C05F0D">
      <w:pPr>
        <w:pStyle w:val="Odlomakpopisa"/>
        <w:spacing w:after="100" w:afterAutospacing="1" w:line="0" w:lineRule="atLeast"/>
        <w:ind w:left="680"/>
        <w:jc w:val="both"/>
        <w:rPr>
          <w:highlight w:val="yellow"/>
        </w:rPr>
      </w:pPr>
    </w:p>
    <w:p w14:paraId="5C439ADA" w14:textId="6AC8C8F9" w:rsidR="00694490" w:rsidRPr="00441C2E" w:rsidRDefault="00694490" w:rsidP="00694490">
      <w:pPr>
        <w:pStyle w:val="Odlomakpopisa"/>
        <w:numPr>
          <w:ilvl w:val="0"/>
          <w:numId w:val="34"/>
        </w:numPr>
        <w:spacing w:after="100" w:afterAutospacing="1" w:line="0" w:lineRule="atLeast"/>
        <w:jc w:val="both"/>
      </w:pPr>
      <w:r w:rsidRPr="00441C2E">
        <w:t xml:space="preserve">Izvor 31: </w:t>
      </w:r>
      <w:r w:rsidR="00C05F0D">
        <w:t xml:space="preserve">povećan je za 63.000 EUR </w:t>
      </w:r>
      <w:r w:rsidRPr="00441C2E">
        <w:t xml:space="preserve"> </w:t>
      </w:r>
      <w:r w:rsidRPr="00A32E14">
        <w:t xml:space="preserve">osnovom  </w:t>
      </w:r>
      <w:r w:rsidR="00A32E14" w:rsidRPr="00A32E14">
        <w:t>povećanja donosa</w:t>
      </w:r>
      <w:r w:rsidR="00C05F0D">
        <w:t>, te iznosi 656.890 EUR</w:t>
      </w:r>
      <w:r w:rsidRPr="00441C2E">
        <w:t xml:space="preserve">. </w:t>
      </w:r>
      <w:r w:rsidR="008011B1">
        <w:t xml:space="preserve">Povećanje </w:t>
      </w:r>
      <w:r w:rsidR="00DE7973">
        <w:t>se odnosi na rashode za stručno usavršavanje.</w:t>
      </w:r>
    </w:p>
    <w:p w14:paraId="28988CEA" w14:textId="3EBA29C2" w:rsidR="00694490" w:rsidRPr="00B070E1" w:rsidRDefault="00694490" w:rsidP="00694490">
      <w:pPr>
        <w:pStyle w:val="Odlomakpopisa"/>
        <w:numPr>
          <w:ilvl w:val="0"/>
          <w:numId w:val="34"/>
        </w:numPr>
        <w:spacing w:after="100" w:afterAutospacing="1" w:line="0" w:lineRule="atLeast"/>
        <w:jc w:val="both"/>
      </w:pPr>
      <w:r w:rsidRPr="000D6301">
        <w:t xml:space="preserve">Izvor 43: </w:t>
      </w:r>
      <w:r w:rsidR="00C05F0D">
        <w:t>povećan je za 3.151.</w:t>
      </w:r>
      <w:r w:rsidR="00C05F0D" w:rsidRPr="00B070E1">
        <w:t xml:space="preserve">629 EUR </w:t>
      </w:r>
      <w:r w:rsidRPr="00B070E1">
        <w:t>osnovom</w:t>
      </w:r>
      <w:r w:rsidR="00B070E1" w:rsidRPr="00B070E1">
        <w:t xml:space="preserve"> Odluka HZZO-a sa sjednice UV od 11.01.2023. i 27.03.2023. o povećanju mjesečnog limita,</w:t>
      </w:r>
      <w:r w:rsidR="00C05F0D" w:rsidRPr="00B070E1">
        <w:t xml:space="preserve"> te iznosi 147.286.122 EUR. </w:t>
      </w:r>
      <w:r w:rsidR="00DE7973">
        <w:t>Poveća</w:t>
      </w:r>
      <w:r w:rsidR="00987D4D">
        <w:t>vaju se slijedeći rashodi:</w:t>
      </w:r>
      <w:r w:rsidR="00DE7973">
        <w:t xml:space="preserve"> rashod</w:t>
      </w:r>
      <w:r w:rsidR="00987D4D">
        <w:t>i</w:t>
      </w:r>
      <w:r w:rsidR="00DE7973">
        <w:t xml:space="preserve"> za plaće u iznosu 2.771.371 EUR, rashod</w:t>
      </w:r>
      <w:r w:rsidR="00987D4D">
        <w:t>i</w:t>
      </w:r>
      <w:r w:rsidR="00DE7973">
        <w:t xml:space="preserve"> za radnu i zaštitnu odjeću u iznosu 40.000 EUR, troškov</w:t>
      </w:r>
      <w:r w:rsidR="00987D4D">
        <w:t>i</w:t>
      </w:r>
      <w:r w:rsidR="00DE7973">
        <w:t xml:space="preserve"> sudskih postupaka za 63.364 EUR, zatezn</w:t>
      </w:r>
      <w:r w:rsidR="00987D4D">
        <w:t>e</w:t>
      </w:r>
      <w:r w:rsidR="00DE7973">
        <w:t xml:space="preserve"> kam</w:t>
      </w:r>
      <w:r w:rsidR="00436129">
        <w:t>a</w:t>
      </w:r>
      <w:r w:rsidR="00DE7973">
        <w:t>t</w:t>
      </w:r>
      <w:r w:rsidR="00987D4D">
        <w:t>e</w:t>
      </w:r>
      <w:r w:rsidR="00DE7973">
        <w:t xml:space="preserve"> u iznosu 146.897 EUR, te naknad</w:t>
      </w:r>
      <w:r w:rsidR="00987D4D">
        <w:t>e</w:t>
      </w:r>
      <w:r w:rsidR="00DE7973">
        <w:t xml:space="preserve"> štete fizičkim osobama u iznosu 130.000 EUR.</w:t>
      </w:r>
    </w:p>
    <w:p w14:paraId="7F62C02D" w14:textId="09C994C0" w:rsidR="00694490" w:rsidRPr="00B070E1" w:rsidRDefault="00694490" w:rsidP="00694490">
      <w:pPr>
        <w:pStyle w:val="Odlomakpopisa"/>
        <w:numPr>
          <w:ilvl w:val="0"/>
          <w:numId w:val="34"/>
        </w:numPr>
        <w:spacing w:after="100" w:afterAutospacing="1" w:line="0" w:lineRule="atLeast"/>
        <w:jc w:val="both"/>
      </w:pPr>
      <w:r w:rsidRPr="00B070E1">
        <w:t xml:space="preserve">Izvor 52: planirani iznos od </w:t>
      </w:r>
      <w:r w:rsidR="00C05F0D" w:rsidRPr="00B070E1">
        <w:t xml:space="preserve">229.717 EUR nije korigiran. </w:t>
      </w:r>
    </w:p>
    <w:p w14:paraId="0A737004" w14:textId="47A20688" w:rsidR="00694490" w:rsidRPr="00A32E14" w:rsidRDefault="00694490" w:rsidP="00694490">
      <w:pPr>
        <w:pStyle w:val="Odlomakpopisa"/>
        <w:numPr>
          <w:ilvl w:val="0"/>
          <w:numId w:val="34"/>
        </w:numPr>
        <w:spacing w:after="100" w:afterAutospacing="1" w:line="0" w:lineRule="atLeast"/>
        <w:jc w:val="both"/>
      </w:pPr>
      <w:r w:rsidRPr="00A32E14">
        <w:t xml:space="preserve">Izvor 61: </w:t>
      </w:r>
      <w:r w:rsidR="00C05F0D" w:rsidRPr="00A32E14">
        <w:t xml:space="preserve">povećan je za 3.018 EUR </w:t>
      </w:r>
      <w:r w:rsidRPr="00A32E14">
        <w:t xml:space="preserve">osnovom usklađenja sa dosadašnjim ostvarenjem tekućih donacija od </w:t>
      </w:r>
      <w:r w:rsidR="00A32E14" w:rsidRPr="00A32E14">
        <w:t>subjekata izvan općeg proračuna u iznosu 2.000 EUR, te preraspodjele sa K890003 u iznosu 1.018 EUR,</w:t>
      </w:r>
      <w:r w:rsidR="00C05F0D" w:rsidRPr="00A32E14">
        <w:t xml:space="preserve"> te iznosi 47.879 EUR</w:t>
      </w:r>
      <w:r w:rsidRPr="00A32E14">
        <w:t>.</w:t>
      </w:r>
      <w:r w:rsidR="00DE7973">
        <w:t xml:space="preserve"> Planirano povećanje odnosi se na povećanje ra</w:t>
      </w:r>
      <w:r w:rsidR="00436129">
        <w:t>s</w:t>
      </w:r>
      <w:r w:rsidR="00DE7973">
        <w:t>hoda za stručno usavršavanje u iznosu 1.018 EUR, te zakupnina i najamnina u iznosu 2.000 EUR.</w:t>
      </w:r>
    </w:p>
    <w:p w14:paraId="099D1210" w14:textId="77777777" w:rsidR="00694490" w:rsidRDefault="00694490" w:rsidP="00694490">
      <w:pPr>
        <w:pStyle w:val="Odlomakpopisa"/>
        <w:spacing w:after="100" w:afterAutospacing="1" w:line="0" w:lineRule="atLeast"/>
        <w:ind w:left="680"/>
        <w:jc w:val="both"/>
      </w:pPr>
    </w:p>
    <w:p w14:paraId="69CAA3A9" w14:textId="77777777" w:rsidR="00694490" w:rsidRDefault="00694490" w:rsidP="00694490">
      <w:pPr>
        <w:pStyle w:val="Odlomakpopisa"/>
        <w:spacing w:after="100" w:afterAutospacing="1" w:line="0" w:lineRule="atLeast"/>
        <w:ind w:left="680"/>
        <w:jc w:val="both"/>
      </w:pPr>
      <w:r w:rsidRPr="007C10C3">
        <w:t>Struktura rashoda</w:t>
      </w:r>
      <w:r>
        <w:t xml:space="preserve"> po izvorima</w:t>
      </w:r>
      <w:r w:rsidRPr="007C10C3">
        <w:t xml:space="preserve"> korigirana je sukladno dosadašnjem izvršenju, te projekciji do kraja </w:t>
      </w:r>
      <w:r>
        <w:t>godine</w:t>
      </w:r>
      <w:r w:rsidRPr="007C10C3">
        <w:t>.</w:t>
      </w:r>
    </w:p>
    <w:p w14:paraId="5AD92676" w14:textId="57A56624" w:rsidR="003D489B" w:rsidRDefault="003D489B" w:rsidP="009A031F">
      <w:pPr>
        <w:pStyle w:val="Odlomakpopisa"/>
        <w:spacing w:after="100" w:afterAutospacing="1" w:line="0" w:lineRule="atLeast"/>
        <w:ind w:left="0"/>
        <w:jc w:val="both"/>
        <w:rPr>
          <w:lang w:eastAsia="x-none"/>
        </w:rPr>
      </w:pPr>
    </w:p>
    <w:p w14:paraId="7F4C54C8" w14:textId="2E5D7777" w:rsidR="003D489B" w:rsidRDefault="003D489B" w:rsidP="009A031F">
      <w:pPr>
        <w:pStyle w:val="Odlomakpopisa"/>
        <w:spacing w:after="100" w:afterAutospacing="1" w:line="0" w:lineRule="atLeast"/>
        <w:ind w:left="0"/>
        <w:jc w:val="both"/>
        <w:rPr>
          <w:lang w:eastAsia="x-none"/>
        </w:rPr>
      </w:pPr>
    </w:p>
    <w:p w14:paraId="7DDB24B7" w14:textId="77777777" w:rsidR="00B40202" w:rsidRPr="00F93A17" w:rsidRDefault="00B40202" w:rsidP="00B40202">
      <w:pPr>
        <w:spacing w:after="100" w:afterAutospacing="1" w:line="0" w:lineRule="atLeast"/>
        <w:contextualSpacing/>
        <w:jc w:val="right"/>
      </w:pPr>
      <w:r w:rsidRPr="00F93A17">
        <w:t>Ravnatelj:</w:t>
      </w:r>
    </w:p>
    <w:p w14:paraId="150C904A" w14:textId="50FD3E73" w:rsidR="00B40202" w:rsidRPr="00AE7EB6" w:rsidRDefault="00B40202" w:rsidP="00680F6A">
      <w:pPr>
        <w:spacing w:after="100" w:afterAutospacing="1" w:line="0" w:lineRule="atLeast"/>
        <w:contextualSpacing/>
        <w:jc w:val="right"/>
        <w:rPr>
          <w:rFonts w:cstheme="minorHAnsi"/>
          <w:color w:val="2F5496" w:themeColor="accent1" w:themeShade="BF"/>
        </w:rPr>
      </w:pPr>
      <w:r w:rsidRPr="00F93A17">
        <w:t>Doc.dr.sc.</w:t>
      </w:r>
      <w:r w:rsidRPr="0017528C">
        <w:t xml:space="preserve"> Željko Zubčić, </w:t>
      </w:r>
      <w:proofErr w:type="spellStart"/>
      <w:r w:rsidRPr="0017528C">
        <w:t>dr.med</w:t>
      </w:r>
      <w:proofErr w:type="spellEnd"/>
      <w:r w:rsidRPr="0017528C">
        <w:t>.</w:t>
      </w:r>
    </w:p>
    <w:sectPr w:rsidR="00B40202" w:rsidRPr="00AE7EB6" w:rsidSect="00B40202">
      <w:pgSz w:w="11906" w:h="16838" w:code="9"/>
      <w:pgMar w:top="1077" w:right="1077" w:bottom="1021" w:left="1077" w:header="680" w:footer="284" w:gutter="0"/>
      <w:pgBorders w:offsetFrom="page">
        <w:top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7F12" w14:textId="77777777" w:rsidR="00996A93" w:rsidRDefault="00996A93" w:rsidP="00197E1A">
      <w:pPr>
        <w:spacing w:after="0" w:line="240" w:lineRule="auto"/>
      </w:pPr>
      <w:r>
        <w:separator/>
      </w:r>
    </w:p>
  </w:endnote>
  <w:endnote w:type="continuationSeparator" w:id="0">
    <w:p w14:paraId="7904D302" w14:textId="77777777" w:rsidR="00996A93" w:rsidRDefault="00996A93" w:rsidP="0019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339866"/>
      <w:docPartObj>
        <w:docPartGallery w:val="Page Numbers (Bottom of Page)"/>
        <w:docPartUnique/>
      </w:docPartObj>
    </w:sdtPr>
    <w:sdtContent>
      <w:p w14:paraId="4901DAB1" w14:textId="77777777" w:rsidR="00E34598" w:rsidRDefault="00E34598" w:rsidP="00B726C0">
        <w:pPr>
          <w:pStyle w:val="Podnoje"/>
          <w:jc w:val="righ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56439DD" wp14:editId="310CB657">
                  <wp:simplePos x="0" y="0"/>
                  <wp:positionH relativeFrom="rightMargin">
                    <wp:align>center</wp:align>
                  </wp:positionH>
                  <wp:positionV relativeFrom="bottomMargin">
                    <wp:align>center</wp:align>
                  </wp:positionV>
                  <wp:extent cx="512445" cy="441325"/>
                  <wp:effectExtent l="0" t="0" r="1905" b="0"/>
                  <wp:wrapNone/>
                  <wp:docPr id="4" name="Dijagram toka: Izmjenična obrad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FBC0664" w14:textId="77777777" w:rsidR="00E34598" w:rsidRPr="00573AAA" w:rsidRDefault="00E34598">
                              <w:pPr>
                                <w:pStyle w:val="Podnoje"/>
                                <w:pBdr>
                                  <w:top w:val="single" w:sz="12" w:space="1" w:color="A5A5A5" w:themeColor="accent3"/>
                                  <w:bottom w:val="single" w:sz="48" w:space="1" w:color="A5A5A5" w:themeColor="accent3"/>
                                </w:pBdr>
                                <w:jc w:val="center"/>
                                <w:rPr>
                                  <w:sz w:val="28"/>
                                  <w:szCs w:val="28"/>
                                </w:rPr>
                              </w:pPr>
                              <w:r w:rsidRPr="00573AAA">
                                <w:rPr>
                                  <w:sz w:val="28"/>
                                  <w:szCs w:val="28"/>
                                </w:rPr>
                                <w:fldChar w:fldCharType="begin"/>
                              </w:r>
                              <w:r w:rsidRPr="00573AAA">
                                <w:rPr>
                                  <w:sz w:val="28"/>
                                  <w:szCs w:val="28"/>
                                </w:rPr>
                                <w:instrText>PAGE    \* MERGEFORMAT</w:instrText>
                              </w:r>
                              <w:r w:rsidRPr="00573AAA">
                                <w:rPr>
                                  <w:sz w:val="28"/>
                                  <w:szCs w:val="28"/>
                                </w:rPr>
                                <w:fldChar w:fldCharType="separate"/>
                              </w:r>
                              <w:r w:rsidRPr="00573AAA">
                                <w:rPr>
                                  <w:sz w:val="28"/>
                                  <w:szCs w:val="28"/>
                                </w:rPr>
                                <w:t>2</w:t>
                              </w:r>
                              <w:r w:rsidRPr="00573AAA">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439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4" o:spid="_x0000_s1026"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" filled="f" fillcolor="#5c83b4" stroked="f" strokecolor="#737373">
                  <v:textbox>
                    <w:txbxContent>
                      <w:p w14:paraId="4FBC0664" w14:textId="77777777" w:rsidR="00E34598" w:rsidRPr="00573AAA" w:rsidRDefault="00E34598">
                        <w:pPr>
                          <w:pStyle w:val="Podnoje"/>
                          <w:pBdr>
                            <w:top w:val="single" w:sz="12" w:space="1" w:color="A5A5A5" w:themeColor="accent3"/>
                            <w:bottom w:val="single" w:sz="48" w:space="1" w:color="A5A5A5" w:themeColor="accent3"/>
                          </w:pBdr>
                          <w:jc w:val="center"/>
                          <w:rPr>
                            <w:sz w:val="28"/>
                            <w:szCs w:val="28"/>
                          </w:rPr>
                        </w:pPr>
                        <w:r w:rsidRPr="00573AAA">
                          <w:rPr>
                            <w:sz w:val="28"/>
                            <w:szCs w:val="28"/>
                          </w:rPr>
                          <w:fldChar w:fldCharType="begin"/>
                        </w:r>
                        <w:r w:rsidRPr="00573AAA">
                          <w:rPr>
                            <w:sz w:val="28"/>
                            <w:szCs w:val="28"/>
                          </w:rPr>
                          <w:instrText>PAGE    \* MERGEFORMAT</w:instrText>
                        </w:r>
                        <w:r w:rsidRPr="00573AAA">
                          <w:rPr>
                            <w:sz w:val="28"/>
                            <w:szCs w:val="28"/>
                          </w:rPr>
                          <w:fldChar w:fldCharType="separate"/>
                        </w:r>
                        <w:r w:rsidRPr="00573AAA">
                          <w:rPr>
                            <w:sz w:val="28"/>
                            <w:szCs w:val="28"/>
                          </w:rPr>
                          <w:t>2</w:t>
                        </w:r>
                        <w:r w:rsidRPr="00573AAA">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DDB58" w14:textId="77777777" w:rsidR="00996A93" w:rsidRDefault="00996A93" w:rsidP="00197E1A">
      <w:pPr>
        <w:spacing w:after="0" w:line="240" w:lineRule="auto"/>
      </w:pPr>
      <w:r>
        <w:separator/>
      </w:r>
    </w:p>
  </w:footnote>
  <w:footnote w:type="continuationSeparator" w:id="0">
    <w:p w14:paraId="5DB49AD3" w14:textId="77777777" w:rsidR="00996A93" w:rsidRDefault="00996A93" w:rsidP="00197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06B8A"/>
    <w:multiLevelType w:val="hybridMultilevel"/>
    <w:tmpl w:val="CAE2CDA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6020D96"/>
    <w:multiLevelType w:val="multilevel"/>
    <w:tmpl w:val="38C8C81C"/>
    <w:lvl w:ilvl="0">
      <w:start w:val="1"/>
      <w:numFmt w:val="decimal"/>
      <w:lvlText w:val="%1."/>
      <w:lvlJc w:val="left"/>
      <w:pPr>
        <w:ind w:left="720" w:hanging="360"/>
      </w:p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1D3818DB"/>
    <w:multiLevelType w:val="multilevel"/>
    <w:tmpl w:val="38C8C81C"/>
    <w:lvl w:ilvl="0">
      <w:start w:val="1"/>
      <w:numFmt w:val="decimal"/>
      <w:lvlText w:val="%1."/>
      <w:lvlJc w:val="left"/>
      <w:pPr>
        <w:ind w:left="720" w:hanging="360"/>
      </w:p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1E4B698A"/>
    <w:multiLevelType w:val="hybridMultilevel"/>
    <w:tmpl w:val="3E78126E"/>
    <w:lvl w:ilvl="0" w:tplc="041A000B">
      <w:start w:val="1"/>
      <w:numFmt w:val="bullet"/>
      <w:lvlText w:val=""/>
      <w:lvlJc w:val="left"/>
      <w:pPr>
        <w:ind w:left="1174" w:hanging="360"/>
      </w:pPr>
      <w:rPr>
        <w:rFonts w:ascii="Wingdings" w:hAnsi="Wingdings"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4" w15:restartNumberingAfterBreak="0">
    <w:nsid w:val="206F056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908E5"/>
    <w:multiLevelType w:val="hybridMultilevel"/>
    <w:tmpl w:val="B1C41D8E"/>
    <w:lvl w:ilvl="0" w:tplc="041A000F">
      <w:start w:val="1"/>
      <w:numFmt w:val="decimal"/>
      <w:lvlText w:val="%1."/>
      <w:lvlJc w:val="left"/>
      <w:pPr>
        <w:ind w:left="2279" w:hanging="360"/>
      </w:pPr>
    </w:lvl>
    <w:lvl w:ilvl="1" w:tplc="041A0019" w:tentative="1">
      <w:start w:val="1"/>
      <w:numFmt w:val="lowerLetter"/>
      <w:lvlText w:val="%2."/>
      <w:lvlJc w:val="left"/>
      <w:pPr>
        <w:ind w:left="2999" w:hanging="360"/>
      </w:pPr>
    </w:lvl>
    <w:lvl w:ilvl="2" w:tplc="041A001B" w:tentative="1">
      <w:start w:val="1"/>
      <w:numFmt w:val="lowerRoman"/>
      <w:lvlText w:val="%3."/>
      <w:lvlJc w:val="right"/>
      <w:pPr>
        <w:ind w:left="3719" w:hanging="180"/>
      </w:pPr>
    </w:lvl>
    <w:lvl w:ilvl="3" w:tplc="041A000F" w:tentative="1">
      <w:start w:val="1"/>
      <w:numFmt w:val="decimal"/>
      <w:lvlText w:val="%4."/>
      <w:lvlJc w:val="left"/>
      <w:pPr>
        <w:ind w:left="4439" w:hanging="360"/>
      </w:pPr>
    </w:lvl>
    <w:lvl w:ilvl="4" w:tplc="041A0019" w:tentative="1">
      <w:start w:val="1"/>
      <w:numFmt w:val="lowerLetter"/>
      <w:lvlText w:val="%5."/>
      <w:lvlJc w:val="left"/>
      <w:pPr>
        <w:ind w:left="5159" w:hanging="360"/>
      </w:pPr>
    </w:lvl>
    <w:lvl w:ilvl="5" w:tplc="041A001B" w:tentative="1">
      <w:start w:val="1"/>
      <w:numFmt w:val="lowerRoman"/>
      <w:lvlText w:val="%6."/>
      <w:lvlJc w:val="right"/>
      <w:pPr>
        <w:ind w:left="5879" w:hanging="180"/>
      </w:pPr>
    </w:lvl>
    <w:lvl w:ilvl="6" w:tplc="041A000F" w:tentative="1">
      <w:start w:val="1"/>
      <w:numFmt w:val="decimal"/>
      <w:lvlText w:val="%7."/>
      <w:lvlJc w:val="left"/>
      <w:pPr>
        <w:ind w:left="6599" w:hanging="360"/>
      </w:pPr>
    </w:lvl>
    <w:lvl w:ilvl="7" w:tplc="041A0019" w:tentative="1">
      <w:start w:val="1"/>
      <w:numFmt w:val="lowerLetter"/>
      <w:lvlText w:val="%8."/>
      <w:lvlJc w:val="left"/>
      <w:pPr>
        <w:ind w:left="7319" w:hanging="360"/>
      </w:pPr>
    </w:lvl>
    <w:lvl w:ilvl="8" w:tplc="041A001B" w:tentative="1">
      <w:start w:val="1"/>
      <w:numFmt w:val="lowerRoman"/>
      <w:lvlText w:val="%9."/>
      <w:lvlJc w:val="right"/>
      <w:pPr>
        <w:ind w:left="8039" w:hanging="180"/>
      </w:pPr>
    </w:lvl>
  </w:abstractNum>
  <w:abstractNum w:abstractNumId="6" w15:restartNumberingAfterBreak="0">
    <w:nsid w:val="21946277"/>
    <w:multiLevelType w:val="hybridMultilevel"/>
    <w:tmpl w:val="8110E158"/>
    <w:lvl w:ilvl="0" w:tplc="041A000F">
      <w:start w:val="1"/>
      <w:numFmt w:val="decimal"/>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24313736"/>
    <w:multiLevelType w:val="hybridMultilevel"/>
    <w:tmpl w:val="A6AEE920"/>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8" w15:restartNumberingAfterBreak="0">
    <w:nsid w:val="24963DF1"/>
    <w:multiLevelType w:val="hybridMultilevel"/>
    <w:tmpl w:val="26CA6456"/>
    <w:lvl w:ilvl="0" w:tplc="041A000B">
      <w:start w:val="1"/>
      <w:numFmt w:val="bullet"/>
      <w:lvlText w:val=""/>
      <w:lvlJc w:val="left"/>
      <w:pPr>
        <w:ind w:left="1400" w:hanging="360"/>
      </w:pPr>
      <w:rPr>
        <w:rFonts w:ascii="Wingdings" w:hAnsi="Wingdings"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9" w15:restartNumberingAfterBreak="0">
    <w:nsid w:val="285D27EC"/>
    <w:multiLevelType w:val="hybridMultilevel"/>
    <w:tmpl w:val="925E99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133C28"/>
    <w:multiLevelType w:val="multilevel"/>
    <w:tmpl w:val="5686B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11" w15:restartNumberingAfterBreak="0">
    <w:nsid w:val="2F7C7482"/>
    <w:multiLevelType w:val="hybridMultilevel"/>
    <w:tmpl w:val="4AD07FE2"/>
    <w:lvl w:ilvl="0" w:tplc="5F664442">
      <w:start w:val="1"/>
      <w:numFmt w:val="bullet"/>
      <w:lvlText w:val=""/>
      <w:lvlJc w:val="left"/>
      <w:pPr>
        <w:ind w:left="1400" w:hanging="360"/>
      </w:pPr>
      <w:rPr>
        <w:rFonts w:ascii="Wingdings" w:hAnsi="Wingdings" w:hint="default"/>
        <w:color w:val="auto"/>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2" w15:restartNumberingAfterBreak="0">
    <w:nsid w:val="32286A20"/>
    <w:multiLevelType w:val="hybridMultilevel"/>
    <w:tmpl w:val="948C4F2A"/>
    <w:lvl w:ilvl="0" w:tplc="61ECF6E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9E7C46"/>
    <w:multiLevelType w:val="hybridMultilevel"/>
    <w:tmpl w:val="A042875A"/>
    <w:lvl w:ilvl="0" w:tplc="1AA22D5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183FEE"/>
    <w:multiLevelType w:val="hybridMultilevel"/>
    <w:tmpl w:val="8FCA9FE6"/>
    <w:lvl w:ilvl="0" w:tplc="784EE76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7CA7CE7"/>
    <w:multiLevelType w:val="hybridMultilevel"/>
    <w:tmpl w:val="07D868A6"/>
    <w:lvl w:ilvl="0" w:tplc="041A000B">
      <w:start w:val="1"/>
      <w:numFmt w:val="bullet"/>
      <w:lvlText w:val=""/>
      <w:lvlJc w:val="left"/>
      <w:pPr>
        <w:ind w:left="1400" w:hanging="360"/>
      </w:pPr>
      <w:rPr>
        <w:rFonts w:ascii="Wingdings" w:hAnsi="Wingdings" w:hint="default"/>
      </w:rPr>
    </w:lvl>
    <w:lvl w:ilvl="1" w:tplc="041A0003">
      <w:start w:val="1"/>
      <w:numFmt w:val="bullet"/>
      <w:lvlText w:val="o"/>
      <w:lvlJc w:val="left"/>
      <w:pPr>
        <w:ind w:left="2120" w:hanging="360"/>
      </w:pPr>
      <w:rPr>
        <w:rFonts w:ascii="Courier New" w:hAnsi="Courier New" w:cs="Courier New" w:hint="default"/>
      </w:rPr>
    </w:lvl>
    <w:lvl w:ilvl="2" w:tplc="041A0005">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6" w15:restartNumberingAfterBreak="0">
    <w:nsid w:val="38696097"/>
    <w:multiLevelType w:val="multilevel"/>
    <w:tmpl w:val="5686B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17" w15:restartNumberingAfterBreak="0">
    <w:nsid w:val="3E05798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136C5E"/>
    <w:multiLevelType w:val="hybridMultilevel"/>
    <w:tmpl w:val="63AE6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1D6A3F"/>
    <w:multiLevelType w:val="hybridMultilevel"/>
    <w:tmpl w:val="4372C0BE"/>
    <w:lvl w:ilvl="0" w:tplc="B34E6DE4">
      <w:numFmt w:val="bullet"/>
      <w:lvlText w:val="–"/>
      <w:lvlJc w:val="left"/>
      <w:pPr>
        <w:ind w:left="717" w:hanging="360"/>
      </w:pPr>
      <w:rPr>
        <w:rFonts w:ascii="Calibri" w:eastAsiaTheme="minorHAnsi" w:hAnsi="Calibri" w:cs="Calibri"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20" w15:restartNumberingAfterBreak="0">
    <w:nsid w:val="49004886"/>
    <w:multiLevelType w:val="hybridMultilevel"/>
    <w:tmpl w:val="163A32EE"/>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21" w15:restartNumberingAfterBreak="0">
    <w:nsid w:val="4E5B37B4"/>
    <w:multiLevelType w:val="multilevel"/>
    <w:tmpl w:val="041A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2950BD"/>
    <w:multiLevelType w:val="hybridMultilevel"/>
    <w:tmpl w:val="7B3E8076"/>
    <w:lvl w:ilvl="0" w:tplc="502074C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36F7E04"/>
    <w:multiLevelType w:val="hybridMultilevel"/>
    <w:tmpl w:val="527827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3729E5"/>
    <w:multiLevelType w:val="hybridMultilevel"/>
    <w:tmpl w:val="20A6DB3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B2A33CC"/>
    <w:multiLevelType w:val="hybridMultilevel"/>
    <w:tmpl w:val="8E329808"/>
    <w:lvl w:ilvl="0" w:tplc="931E898E">
      <w:start w:val="5"/>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FBF70B0"/>
    <w:multiLevelType w:val="hybridMultilevel"/>
    <w:tmpl w:val="6DC2078A"/>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2E799A"/>
    <w:multiLevelType w:val="hybridMultilevel"/>
    <w:tmpl w:val="43629D06"/>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28" w15:restartNumberingAfterBreak="0">
    <w:nsid w:val="68512AAD"/>
    <w:multiLevelType w:val="hybridMultilevel"/>
    <w:tmpl w:val="D14E1A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C5264C"/>
    <w:multiLevelType w:val="hybridMultilevel"/>
    <w:tmpl w:val="E646AE22"/>
    <w:lvl w:ilvl="0" w:tplc="041A000F">
      <w:start w:val="1"/>
      <w:numFmt w:val="decimal"/>
      <w:lvlText w:val="%1."/>
      <w:lvlJc w:val="left"/>
      <w:pPr>
        <w:ind w:left="1353" w:hanging="360"/>
      </w:p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30" w15:restartNumberingAfterBreak="0">
    <w:nsid w:val="6CB51D57"/>
    <w:multiLevelType w:val="hybridMultilevel"/>
    <w:tmpl w:val="026AF93C"/>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31" w15:restartNumberingAfterBreak="0">
    <w:nsid w:val="70EE3876"/>
    <w:multiLevelType w:val="hybridMultilevel"/>
    <w:tmpl w:val="6F02F72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74FE770C"/>
    <w:multiLevelType w:val="multilevel"/>
    <w:tmpl w:val="96663B2A"/>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7EB24CC6"/>
    <w:multiLevelType w:val="hybridMultilevel"/>
    <w:tmpl w:val="1090D9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16"/>
  </w:num>
  <w:num w:numId="4">
    <w:abstractNumId w:val="5"/>
  </w:num>
  <w:num w:numId="5">
    <w:abstractNumId w:val="33"/>
  </w:num>
  <w:num w:numId="6">
    <w:abstractNumId w:val="6"/>
  </w:num>
  <w:num w:numId="7">
    <w:abstractNumId w:val="24"/>
  </w:num>
  <w:num w:numId="8">
    <w:abstractNumId w:val="3"/>
  </w:num>
  <w:num w:numId="9">
    <w:abstractNumId w:val="14"/>
  </w:num>
  <w:num w:numId="10">
    <w:abstractNumId w:val="8"/>
  </w:num>
  <w:num w:numId="11">
    <w:abstractNumId w:val="31"/>
  </w:num>
  <w:num w:numId="12">
    <w:abstractNumId w:val="15"/>
  </w:num>
  <w:num w:numId="13">
    <w:abstractNumId w:val="0"/>
  </w:num>
  <w:num w:numId="14">
    <w:abstractNumId w:val="30"/>
  </w:num>
  <w:num w:numId="15">
    <w:abstractNumId w:val="27"/>
  </w:num>
  <w:num w:numId="16">
    <w:abstractNumId w:val="7"/>
  </w:num>
  <w:num w:numId="17">
    <w:abstractNumId w:val="20"/>
  </w:num>
  <w:num w:numId="18">
    <w:abstractNumId w:val="17"/>
  </w:num>
  <w:num w:numId="19">
    <w:abstractNumId w:val="1"/>
  </w:num>
  <w:num w:numId="20">
    <w:abstractNumId w:val="10"/>
  </w:num>
  <w:num w:numId="21">
    <w:abstractNumId w:val="26"/>
  </w:num>
  <w:num w:numId="22">
    <w:abstractNumId w:val="19"/>
  </w:num>
  <w:num w:numId="23">
    <w:abstractNumId w:val="21"/>
  </w:num>
  <w:num w:numId="24">
    <w:abstractNumId w:val="29"/>
  </w:num>
  <w:num w:numId="25">
    <w:abstractNumId w:val="12"/>
  </w:num>
  <w:num w:numId="26">
    <w:abstractNumId w:val="28"/>
  </w:num>
  <w:num w:numId="27">
    <w:abstractNumId w:val="18"/>
  </w:num>
  <w:num w:numId="28">
    <w:abstractNumId w:val="23"/>
  </w:num>
  <w:num w:numId="29">
    <w:abstractNumId w:val="22"/>
  </w:num>
  <w:num w:numId="30">
    <w:abstractNumId w:val="9"/>
  </w:num>
  <w:num w:numId="31">
    <w:abstractNumId w:val="32"/>
  </w:num>
  <w:num w:numId="32">
    <w:abstractNumId w:val="25"/>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85"/>
    <w:rsid w:val="00007F69"/>
    <w:rsid w:val="00013D4D"/>
    <w:rsid w:val="00023C87"/>
    <w:rsid w:val="000258A0"/>
    <w:rsid w:val="00032A43"/>
    <w:rsid w:val="00033CD0"/>
    <w:rsid w:val="00052FFF"/>
    <w:rsid w:val="00053754"/>
    <w:rsid w:val="00071EBB"/>
    <w:rsid w:val="00093E05"/>
    <w:rsid w:val="000A18CA"/>
    <w:rsid w:val="000A4901"/>
    <w:rsid w:val="000A6167"/>
    <w:rsid w:val="000B48C1"/>
    <w:rsid w:val="000C7662"/>
    <w:rsid w:val="000E2FBA"/>
    <w:rsid w:val="000F7043"/>
    <w:rsid w:val="00100DA2"/>
    <w:rsid w:val="00101D45"/>
    <w:rsid w:val="00102829"/>
    <w:rsid w:val="00102C0C"/>
    <w:rsid w:val="00110FB8"/>
    <w:rsid w:val="001155BD"/>
    <w:rsid w:val="00144B43"/>
    <w:rsid w:val="00145D61"/>
    <w:rsid w:val="00170ED8"/>
    <w:rsid w:val="00171FC0"/>
    <w:rsid w:val="001742CC"/>
    <w:rsid w:val="00181BF6"/>
    <w:rsid w:val="0018361E"/>
    <w:rsid w:val="001853AA"/>
    <w:rsid w:val="0018554F"/>
    <w:rsid w:val="001951A3"/>
    <w:rsid w:val="00197320"/>
    <w:rsid w:val="00197E1A"/>
    <w:rsid w:val="001A2A11"/>
    <w:rsid w:val="001B18E4"/>
    <w:rsid w:val="001B6A81"/>
    <w:rsid w:val="001D58C1"/>
    <w:rsid w:val="001E7B34"/>
    <w:rsid w:val="00204688"/>
    <w:rsid w:val="00212412"/>
    <w:rsid w:val="00217FA7"/>
    <w:rsid w:val="00226151"/>
    <w:rsid w:val="002314BF"/>
    <w:rsid w:val="00231AAC"/>
    <w:rsid w:val="00235B0F"/>
    <w:rsid w:val="0024055F"/>
    <w:rsid w:val="00241890"/>
    <w:rsid w:val="00247409"/>
    <w:rsid w:val="00253A69"/>
    <w:rsid w:val="00273C43"/>
    <w:rsid w:val="00284D90"/>
    <w:rsid w:val="002A0680"/>
    <w:rsid w:val="002B0038"/>
    <w:rsid w:val="002B1D8C"/>
    <w:rsid w:val="002B5ECB"/>
    <w:rsid w:val="002C0AD4"/>
    <w:rsid w:val="002D7F17"/>
    <w:rsid w:val="002F05AC"/>
    <w:rsid w:val="002F2754"/>
    <w:rsid w:val="00310B24"/>
    <w:rsid w:val="00316411"/>
    <w:rsid w:val="0033173A"/>
    <w:rsid w:val="00346DCC"/>
    <w:rsid w:val="00352BB9"/>
    <w:rsid w:val="00385D6F"/>
    <w:rsid w:val="003A15B5"/>
    <w:rsid w:val="003A24C4"/>
    <w:rsid w:val="003A3038"/>
    <w:rsid w:val="003B480C"/>
    <w:rsid w:val="003C5AEE"/>
    <w:rsid w:val="003D36AE"/>
    <w:rsid w:val="003D489B"/>
    <w:rsid w:val="003D4DAB"/>
    <w:rsid w:val="003D5CB7"/>
    <w:rsid w:val="003F22AF"/>
    <w:rsid w:val="003F328D"/>
    <w:rsid w:val="003F77F0"/>
    <w:rsid w:val="00411749"/>
    <w:rsid w:val="00412370"/>
    <w:rsid w:val="00415E98"/>
    <w:rsid w:val="004205A2"/>
    <w:rsid w:val="00436129"/>
    <w:rsid w:val="004419E8"/>
    <w:rsid w:val="00441C86"/>
    <w:rsid w:val="00447CD9"/>
    <w:rsid w:val="0045190B"/>
    <w:rsid w:val="0045544C"/>
    <w:rsid w:val="00463273"/>
    <w:rsid w:val="0046348E"/>
    <w:rsid w:val="004650F2"/>
    <w:rsid w:val="004706CD"/>
    <w:rsid w:val="00487ADF"/>
    <w:rsid w:val="004A0CC8"/>
    <w:rsid w:val="004A1D80"/>
    <w:rsid w:val="004A550E"/>
    <w:rsid w:val="004B005E"/>
    <w:rsid w:val="004C12A0"/>
    <w:rsid w:val="004C4828"/>
    <w:rsid w:val="004D0426"/>
    <w:rsid w:val="004D5483"/>
    <w:rsid w:val="004D54AD"/>
    <w:rsid w:val="004F33DB"/>
    <w:rsid w:val="004F369D"/>
    <w:rsid w:val="004F4D75"/>
    <w:rsid w:val="00514FEF"/>
    <w:rsid w:val="005443DE"/>
    <w:rsid w:val="00557390"/>
    <w:rsid w:val="00560122"/>
    <w:rsid w:val="00562D68"/>
    <w:rsid w:val="00573AAA"/>
    <w:rsid w:val="00575AE4"/>
    <w:rsid w:val="0057759B"/>
    <w:rsid w:val="005817A0"/>
    <w:rsid w:val="00585657"/>
    <w:rsid w:val="00587A2C"/>
    <w:rsid w:val="005925C2"/>
    <w:rsid w:val="005A6696"/>
    <w:rsid w:val="005A77C4"/>
    <w:rsid w:val="005B5398"/>
    <w:rsid w:val="005C1737"/>
    <w:rsid w:val="005D6428"/>
    <w:rsid w:val="005E21DB"/>
    <w:rsid w:val="005E7EC9"/>
    <w:rsid w:val="005F124F"/>
    <w:rsid w:val="005F1DCC"/>
    <w:rsid w:val="006004C1"/>
    <w:rsid w:val="00616560"/>
    <w:rsid w:val="006404DB"/>
    <w:rsid w:val="006508F0"/>
    <w:rsid w:val="0067167A"/>
    <w:rsid w:val="00680F6A"/>
    <w:rsid w:val="00694490"/>
    <w:rsid w:val="006A5431"/>
    <w:rsid w:val="006B141C"/>
    <w:rsid w:val="006B7A91"/>
    <w:rsid w:val="006B7DE3"/>
    <w:rsid w:val="006D7281"/>
    <w:rsid w:val="006F3C9B"/>
    <w:rsid w:val="006F40CE"/>
    <w:rsid w:val="006F4162"/>
    <w:rsid w:val="006F7CD7"/>
    <w:rsid w:val="00715AC8"/>
    <w:rsid w:val="00720938"/>
    <w:rsid w:val="00737482"/>
    <w:rsid w:val="007444AD"/>
    <w:rsid w:val="007444FC"/>
    <w:rsid w:val="00751D11"/>
    <w:rsid w:val="00757D35"/>
    <w:rsid w:val="007648D6"/>
    <w:rsid w:val="00764E0F"/>
    <w:rsid w:val="00773F67"/>
    <w:rsid w:val="00775902"/>
    <w:rsid w:val="00782405"/>
    <w:rsid w:val="007967A5"/>
    <w:rsid w:val="00797978"/>
    <w:rsid w:val="007B43B3"/>
    <w:rsid w:val="007B5D41"/>
    <w:rsid w:val="007D0651"/>
    <w:rsid w:val="007E38E1"/>
    <w:rsid w:val="008011B1"/>
    <w:rsid w:val="0081288B"/>
    <w:rsid w:val="0082228B"/>
    <w:rsid w:val="0082344A"/>
    <w:rsid w:val="0082350F"/>
    <w:rsid w:val="00826F9D"/>
    <w:rsid w:val="00850186"/>
    <w:rsid w:val="008543E9"/>
    <w:rsid w:val="00860065"/>
    <w:rsid w:val="00877BFB"/>
    <w:rsid w:val="008A579E"/>
    <w:rsid w:val="008A585B"/>
    <w:rsid w:val="008B7B0F"/>
    <w:rsid w:val="008C100C"/>
    <w:rsid w:val="008C36F5"/>
    <w:rsid w:val="008E06CF"/>
    <w:rsid w:val="008E241F"/>
    <w:rsid w:val="008E7485"/>
    <w:rsid w:val="00901E4D"/>
    <w:rsid w:val="009041E4"/>
    <w:rsid w:val="0091157A"/>
    <w:rsid w:val="0092760D"/>
    <w:rsid w:val="00943537"/>
    <w:rsid w:val="009470DA"/>
    <w:rsid w:val="0095537D"/>
    <w:rsid w:val="0097775F"/>
    <w:rsid w:val="0098678C"/>
    <w:rsid w:val="00987D4D"/>
    <w:rsid w:val="009934F8"/>
    <w:rsid w:val="00996A93"/>
    <w:rsid w:val="009A031F"/>
    <w:rsid w:val="009A3061"/>
    <w:rsid w:val="009A67DA"/>
    <w:rsid w:val="009A71A4"/>
    <w:rsid w:val="009B435E"/>
    <w:rsid w:val="009B7B81"/>
    <w:rsid w:val="009C3E33"/>
    <w:rsid w:val="009C5FB3"/>
    <w:rsid w:val="009C7512"/>
    <w:rsid w:val="009D328C"/>
    <w:rsid w:val="009D6532"/>
    <w:rsid w:val="009F1DBE"/>
    <w:rsid w:val="00A075F9"/>
    <w:rsid w:val="00A21B9B"/>
    <w:rsid w:val="00A25F15"/>
    <w:rsid w:val="00A26EF1"/>
    <w:rsid w:val="00A32E14"/>
    <w:rsid w:val="00A33139"/>
    <w:rsid w:val="00A4025D"/>
    <w:rsid w:val="00A57209"/>
    <w:rsid w:val="00A63D53"/>
    <w:rsid w:val="00A92D81"/>
    <w:rsid w:val="00AA60C2"/>
    <w:rsid w:val="00AB1B79"/>
    <w:rsid w:val="00AB4E74"/>
    <w:rsid w:val="00AB6344"/>
    <w:rsid w:val="00AD360A"/>
    <w:rsid w:val="00AD5A7F"/>
    <w:rsid w:val="00AE5199"/>
    <w:rsid w:val="00AE7DB2"/>
    <w:rsid w:val="00AE7EB6"/>
    <w:rsid w:val="00B02D9D"/>
    <w:rsid w:val="00B05863"/>
    <w:rsid w:val="00B070E1"/>
    <w:rsid w:val="00B119EE"/>
    <w:rsid w:val="00B12AB8"/>
    <w:rsid w:val="00B205C6"/>
    <w:rsid w:val="00B210F5"/>
    <w:rsid w:val="00B2591A"/>
    <w:rsid w:val="00B25EF3"/>
    <w:rsid w:val="00B27A96"/>
    <w:rsid w:val="00B3331A"/>
    <w:rsid w:val="00B34CC0"/>
    <w:rsid w:val="00B3653B"/>
    <w:rsid w:val="00B40202"/>
    <w:rsid w:val="00B45EA0"/>
    <w:rsid w:val="00B7265A"/>
    <w:rsid w:val="00B726C0"/>
    <w:rsid w:val="00B729EE"/>
    <w:rsid w:val="00B75D36"/>
    <w:rsid w:val="00B75DFE"/>
    <w:rsid w:val="00B77DCB"/>
    <w:rsid w:val="00B80DC2"/>
    <w:rsid w:val="00B81EC1"/>
    <w:rsid w:val="00B846AE"/>
    <w:rsid w:val="00BA4BDE"/>
    <w:rsid w:val="00BB2C0C"/>
    <w:rsid w:val="00BB555E"/>
    <w:rsid w:val="00BD2618"/>
    <w:rsid w:val="00BE0973"/>
    <w:rsid w:val="00BF01E4"/>
    <w:rsid w:val="00BF0B41"/>
    <w:rsid w:val="00BF24F3"/>
    <w:rsid w:val="00C0152F"/>
    <w:rsid w:val="00C05F0D"/>
    <w:rsid w:val="00C129CA"/>
    <w:rsid w:val="00C13FA2"/>
    <w:rsid w:val="00C20210"/>
    <w:rsid w:val="00C20ABF"/>
    <w:rsid w:val="00C25AC4"/>
    <w:rsid w:val="00C30B94"/>
    <w:rsid w:val="00C3309E"/>
    <w:rsid w:val="00C45C01"/>
    <w:rsid w:val="00C60D77"/>
    <w:rsid w:val="00C65193"/>
    <w:rsid w:val="00C667E7"/>
    <w:rsid w:val="00C70568"/>
    <w:rsid w:val="00C90A22"/>
    <w:rsid w:val="00C92A4D"/>
    <w:rsid w:val="00C9438C"/>
    <w:rsid w:val="00CA07BE"/>
    <w:rsid w:val="00CA5F24"/>
    <w:rsid w:val="00CB09D3"/>
    <w:rsid w:val="00CB2F9C"/>
    <w:rsid w:val="00CB4A06"/>
    <w:rsid w:val="00CC1505"/>
    <w:rsid w:val="00CC1E0A"/>
    <w:rsid w:val="00CD1448"/>
    <w:rsid w:val="00CD721E"/>
    <w:rsid w:val="00CE487C"/>
    <w:rsid w:val="00CE5928"/>
    <w:rsid w:val="00D0499C"/>
    <w:rsid w:val="00D25AAE"/>
    <w:rsid w:val="00D275EA"/>
    <w:rsid w:val="00D27DB5"/>
    <w:rsid w:val="00D42E12"/>
    <w:rsid w:val="00D50457"/>
    <w:rsid w:val="00D67884"/>
    <w:rsid w:val="00D71364"/>
    <w:rsid w:val="00D73655"/>
    <w:rsid w:val="00D85BE7"/>
    <w:rsid w:val="00DB14EF"/>
    <w:rsid w:val="00DB4782"/>
    <w:rsid w:val="00DB682D"/>
    <w:rsid w:val="00DD6445"/>
    <w:rsid w:val="00DE06E2"/>
    <w:rsid w:val="00DE7973"/>
    <w:rsid w:val="00DF2B26"/>
    <w:rsid w:val="00DF610D"/>
    <w:rsid w:val="00E00E64"/>
    <w:rsid w:val="00E13213"/>
    <w:rsid w:val="00E21A2E"/>
    <w:rsid w:val="00E34598"/>
    <w:rsid w:val="00E35757"/>
    <w:rsid w:val="00E43FCC"/>
    <w:rsid w:val="00E50DE8"/>
    <w:rsid w:val="00E53818"/>
    <w:rsid w:val="00E61FE1"/>
    <w:rsid w:val="00E6209B"/>
    <w:rsid w:val="00E65BA3"/>
    <w:rsid w:val="00E765C6"/>
    <w:rsid w:val="00E86C0E"/>
    <w:rsid w:val="00E91A20"/>
    <w:rsid w:val="00EA042E"/>
    <w:rsid w:val="00EC1B86"/>
    <w:rsid w:val="00EC4031"/>
    <w:rsid w:val="00EC5268"/>
    <w:rsid w:val="00ED52CC"/>
    <w:rsid w:val="00EE165C"/>
    <w:rsid w:val="00F06CFF"/>
    <w:rsid w:val="00F12EB3"/>
    <w:rsid w:val="00F267FC"/>
    <w:rsid w:val="00F35AA4"/>
    <w:rsid w:val="00F40AA9"/>
    <w:rsid w:val="00F42F3B"/>
    <w:rsid w:val="00F47B0D"/>
    <w:rsid w:val="00F50A5C"/>
    <w:rsid w:val="00F54D47"/>
    <w:rsid w:val="00F6578B"/>
    <w:rsid w:val="00F70987"/>
    <w:rsid w:val="00F85880"/>
    <w:rsid w:val="00F85B5D"/>
    <w:rsid w:val="00F9764F"/>
    <w:rsid w:val="00FA04FF"/>
    <w:rsid w:val="00FA6229"/>
    <w:rsid w:val="00FA7CFE"/>
    <w:rsid w:val="00FB43FD"/>
    <w:rsid w:val="00FC2C44"/>
    <w:rsid w:val="00FC2DAE"/>
    <w:rsid w:val="00FC4026"/>
    <w:rsid w:val="00FD2850"/>
    <w:rsid w:val="00FE3B3C"/>
    <w:rsid w:val="00FE46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0C112"/>
  <w15:chartTrackingRefBased/>
  <w15:docId w15:val="{907F1B83-DBD8-4743-B76E-8D8B9D18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50186"/>
    <w:pPr>
      <w:keepNext/>
      <w:keepLines/>
      <w:spacing w:before="240" w:after="0"/>
      <w:outlineLvl w:val="0"/>
    </w:pPr>
    <w:rPr>
      <w:rFonts w:eastAsiaTheme="majorEastAsia" w:cstheme="majorBidi"/>
      <w:b/>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075F9"/>
    <w:pPr>
      <w:ind w:left="720"/>
      <w:contextualSpacing/>
    </w:pPr>
  </w:style>
  <w:style w:type="paragraph" w:styleId="Zaglavlje">
    <w:name w:val="header"/>
    <w:basedOn w:val="Normal"/>
    <w:link w:val="ZaglavljeChar"/>
    <w:uiPriority w:val="99"/>
    <w:unhideWhenUsed/>
    <w:rsid w:val="00197E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97E1A"/>
  </w:style>
  <w:style w:type="paragraph" w:styleId="Podnoje">
    <w:name w:val="footer"/>
    <w:basedOn w:val="Normal"/>
    <w:link w:val="PodnojeChar"/>
    <w:uiPriority w:val="99"/>
    <w:unhideWhenUsed/>
    <w:rsid w:val="00197E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97E1A"/>
  </w:style>
  <w:style w:type="paragraph" w:styleId="Bezproreda">
    <w:name w:val="No Spacing"/>
    <w:link w:val="BezproredaChar"/>
    <w:uiPriority w:val="1"/>
    <w:qFormat/>
    <w:rsid w:val="00197E1A"/>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197E1A"/>
    <w:rPr>
      <w:rFonts w:eastAsiaTheme="minorEastAsia"/>
      <w:lang w:eastAsia="hr-HR"/>
    </w:rPr>
  </w:style>
  <w:style w:type="table" w:styleId="Reetkatablice">
    <w:name w:val="Table Grid"/>
    <w:basedOn w:val="Obinatablica"/>
    <w:uiPriority w:val="39"/>
    <w:rsid w:val="002B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1157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1157A"/>
    <w:rPr>
      <w:rFonts w:ascii="Segoe UI" w:hAnsi="Segoe UI" w:cs="Segoe UI"/>
      <w:sz w:val="18"/>
      <w:szCs w:val="18"/>
    </w:rPr>
  </w:style>
  <w:style w:type="paragraph" w:styleId="Sadraj1">
    <w:name w:val="toc 1"/>
    <w:basedOn w:val="Normal"/>
    <w:next w:val="Normal"/>
    <w:autoRedefine/>
    <w:uiPriority w:val="39"/>
    <w:unhideWhenUsed/>
    <w:rsid w:val="00053754"/>
    <w:pPr>
      <w:tabs>
        <w:tab w:val="left" w:pos="440"/>
        <w:tab w:val="right" w:leader="dot" w:pos="9628"/>
      </w:tabs>
      <w:spacing w:before="240" w:after="120"/>
    </w:pPr>
    <w:rPr>
      <w:rFonts w:cstheme="minorHAnsi"/>
      <w:b/>
      <w:bCs/>
      <w:noProof/>
      <w:sz w:val="28"/>
      <w:szCs w:val="28"/>
    </w:rPr>
  </w:style>
  <w:style w:type="paragraph" w:styleId="Sadraj2">
    <w:name w:val="toc 2"/>
    <w:basedOn w:val="Normal"/>
    <w:next w:val="Normal"/>
    <w:autoRedefine/>
    <w:uiPriority w:val="39"/>
    <w:unhideWhenUsed/>
    <w:rsid w:val="00023C87"/>
    <w:pPr>
      <w:spacing w:before="120" w:after="0"/>
      <w:ind w:left="220"/>
    </w:pPr>
    <w:rPr>
      <w:rFonts w:cstheme="minorHAnsi"/>
      <w:i/>
      <w:iCs/>
      <w:sz w:val="20"/>
      <w:szCs w:val="20"/>
    </w:rPr>
  </w:style>
  <w:style w:type="paragraph" w:styleId="Sadraj3">
    <w:name w:val="toc 3"/>
    <w:basedOn w:val="Normal"/>
    <w:next w:val="Normal"/>
    <w:autoRedefine/>
    <w:uiPriority w:val="39"/>
    <w:unhideWhenUsed/>
    <w:rsid w:val="00023C87"/>
    <w:pPr>
      <w:spacing w:after="0"/>
      <w:ind w:left="440"/>
    </w:pPr>
    <w:rPr>
      <w:rFonts w:cstheme="minorHAnsi"/>
      <w:sz w:val="20"/>
      <w:szCs w:val="20"/>
    </w:rPr>
  </w:style>
  <w:style w:type="paragraph" w:styleId="Sadraj4">
    <w:name w:val="toc 4"/>
    <w:basedOn w:val="Normal"/>
    <w:next w:val="Normal"/>
    <w:autoRedefine/>
    <w:uiPriority w:val="39"/>
    <w:unhideWhenUsed/>
    <w:rsid w:val="00023C87"/>
    <w:pPr>
      <w:spacing w:after="0"/>
      <w:ind w:left="660"/>
    </w:pPr>
    <w:rPr>
      <w:rFonts w:cstheme="minorHAnsi"/>
      <w:sz w:val="20"/>
      <w:szCs w:val="20"/>
    </w:rPr>
  </w:style>
  <w:style w:type="paragraph" w:styleId="Sadraj5">
    <w:name w:val="toc 5"/>
    <w:basedOn w:val="Normal"/>
    <w:next w:val="Normal"/>
    <w:autoRedefine/>
    <w:uiPriority w:val="39"/>
    <w:unhideWhenUsed/>
    <w:rsid w:val="00023C87"/>
    <w:pPr>
      <w:spacing w:after="0"/>
      <w:ind w:left="880"/>
    </w:pPr>
    <w:rPr>
      <w:rFonts w:cstheme="minorHAnsi"/>
      <w:sz w:val="20"/>
      <w:szCs w:val="20"/>
    </w:rPr>
  </w:style>
  <w:style w:type="paragraph" w:styleId="Sadraj6">
    <w:name w:val="toc 6"/>
    <w:basedOn w:val="Normal"/>
    <w:next w:val="Normal"/>
    <w:autoRedefine/>
    <w:uiPriority w:val="39"/>
    <w:unhideWhenUsed/>
    <w:rsid w:val="00023C87"/>
    <w:pPr>
      <w:spacing w:after="0"/>
      <w:ind w:left="1100"/>
    </w:pPr>
    <w:rPr>
      <w:rFonts w:cstheme="minorHAnsi"/>
      <w:sz w:val="20"/>
      <w:szCs w:val="20"/>
    </w:rPr>
  </w:style>
  <w:style w:type="paragraph" w:styleId="Sadraj7">
    <w:name w:val="toc 7"/>
    <w:basedOn w:val="Normal"/>
    <w:next w:val="Normal"/>
    <w:autoRedefine/>
    <w:uiPriority w:val="39"/>
    <w:unhideWhenUsed/>
    <w:rsid w:val="00023C87"/>
    <w:pPr>
      <w:spacing w:after="0"/>
      <w:ind w:left="1320"/>
    </w:pPr>
    <w:rPr>
      <w:rFonts w:cstheme="minorHAnsi"/>
      <w:sz w:val="20"/>
      <w:szCs w:val="20"/>
    </w:rPr>
  </w:style>
  <w:style w:type="paragraph" w:styleId="Sadraj8">
    <w:name w:val="toc 8"/>
    <w:basedOn w:val="Normal"/>
    <w:next w:val="Normal"/>
    <w:autoRedefine/>
    <w:uiPriority w:val="39"/>
    <w:unhideWhenUsed/>
    <w:rsid w:val="00023C87"/>
    <w:pPr>
      <w:spacing w:after="0"/>
      <w:ind w:left="1540"/>
    </w:pPr>
    <w:rPr>
      <w:rFonts w:cstheme="minorHAnsi"/>
      <w:sz w:val="20"/>
      <w:szCs w:val="20"/>
    </w:rPr>
  </w:style>
  <w:style w:type="paragraph" w:styleId="Sadraj9">
    <w:name w:val="toc 9"/>
    <w:basedOn w:val="Normal"/>
    <w:next w:val="Normal"/>
    <w:autoRedefine/>
    <w:uiPriority w:val="39"/>
    <w:unhideWhenUsed/>
    <w:rsid w:val="00023C87"/>
    <w:pPr>
      <w:spacing w:after="0"/>
      <w:ind w:left="1760"/>
    </w:pPr>
    <w:rPr>
      <w:rFonts w:cstheme="minorHAnsi"/>
      <w:sz w:val="20"/>
      <w:szCs w:val="20"/>
    </w:rPr>
  </w:style>
  <w:style w:type="character" w:customStyle="1" w:styleId="Naslov1Char">
    <w:name w:val="Naslov 1 Char"/>
    <w:basedOn w:val="Zadanifontodlomka"/>
    <w:link w:val="Naslov1"/>
    <w:uiPriority w:val="9"/>
    <w:rsid w:val="00850186"/>
    <w:rPr>
      <w:rFonts w:eastAsiaTheme="majorEastAsia" w:cstheme="majorBidi"/>
      <w:b/>
      <w:sz w:val="32"/>
      <w:szCs w:val="32"/>
    </w:rPr>
  </w:style>
  <w:style w:type="paragraph" w:styleId="TOCNaslov">
    <w:name w:val="TOC Heading"/>
    <w:basedOn w:val="Naslov1"/>
    <w:next w:val="Normal"/>
    <w:uiPriority w:val="39"/>
    <w:unhideWhenUsed/>
    <w:qFormat/>
    <w:rsid w:val="00023C87"/>
    <w:pPr>
      <w:outlineLvl w:val="9"/>
    </w:pPr>
    <w:rPr>
      <w:lang w:eastAsia="hr-HR"/>
    </w:rPr>
  </w:style>
  <w:style w:type="character" w:styleId="Hiperveza">
    <w:name w:val="Hyperlink"/>
    <w:basedOn w:val="Zadanifontodlomka"/>
    <w:uiPriority w:val="99"/>
    <w:unhideWhenUsed/>
    <w:rsid w:val="00AD36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976">
      <w:bodyDiv w:val="1"/>
      <w:marLeft w:val="0"/>
      <w:marRight w:val="0"/>
      <w:marTop w:val="0"/>
      <w:marBottom w:val="0"/>
      <w:divBdr>
        <w:top w:val="none" w:sz="0" w:space="0" w:color="auto"/>
        <w:left w:val="none" w:sz="0" w:space="0" w:color="auto"/>
        <w:bottom w:val="none" w:sz="0" w:space="0" w:color="auto"/>
        <w:right w:val="none" w:sz="0" w:space="0" w:color="auto"/>
      </w:divBdr>
    </w:div>
    <w:div w:id="9186438">
      <w:bodyDiv w:val="1"/>
      <w:marLeft w:val="0"/>
      <w:marRight w:val="0"/>
      <w:marTop w:val="0"/>
      <w:marBottom w:val="0"/>
      <w:divBdr>
        <w:top w:val="none" w:sz="0" w:space="0" w:color="auto"/>
        <w:left w:val="none" w:sz="0" w:space="0" w:color="auto"/>
        <w:bottom w:val="none" w:sz="0" w:space="0" w:color="auto"/>
        <w:right w:val="none" w:sz="0" w:space="0" w:color="auto"/>
      </w:divBdr>
    </w:div>
    <w:div w:id="31464250">
      <w:bodyDiv w:val="1"/>
      <w:marLeft w:val="0"/>
      <w:marRight w:val="0"/>
      <w:marTop w:val="0"/>
      <w:marBottom w:val="0"/>
      <w:divBdr>
        <w:top w:val="none" w:sz="0" w:space="0" w:color="auto"/>
        <w:left w:val="none" w:sz="0" w:space="0" w:color="auto"/>
        <w:bottom w:val="none" w:sz="0" w:space="0" w:color="auto"/>
        <w:right w:val="none" w:sz="0" w:space="0" w:color="auto"/>
      </w:divBdr>
    </w:div>
    <w:div w:id="47457767">
      <w:bodyDiv w:val="1"/>
      <w:marLeft w:val="0"/>
      <w:marRight w:val="0"/>
      <w:marTop w:val="0"/>
      <w:marBottom w:val="0"/>
      <w:divBdr>
        <w:top w:val="none" w:sz="0" w:space="0" w:color="auto"/>
        <w:left w:val="none" w:sz="0" w:space="0" w:color="auto"/>
        <w:bottom w:val="none" w:sz="0" w:space="0" w:color="auto"/>
        <w:right w:val="none" w:sz="0" w:space="0" w:color="auto"/>
      </w:divBdr>
    </w:div>
    <w:div w:id="70929638">
      <w:bodyDiv w:val="1"/>
      <w:marLeft w:val="0"/>
      <w:marRight w:val="0"/>
      <w:marTop w:val="0"/>
      <w:marBottom w:val="0"/>
      <w:divBdr>
        <w:top w:val="none" w:sz="0" w:space="0" w:color="auto"/>
        <w:left w:val="none" w:sz="0" w:space="0" w:color="auto"/>
        <w:bottom w:val="none" w:sz="0" w:space="0" w:color="auto"/>
        <w:right w:val="none" w:sz="0" w:space="0" w:color="auto"/>
      </w:divBdr>
    </w:div>
    <w:div w:id="143356355">
      <w:bodyDiv w:val="1"/>
      <w:marLeft w:val="0"/>
      <w:marRight w:val="0"/>
      <w:marTop w:val="0"/>
      <w:marBottom w:val="0"/>
      <w:divBdr>
        <w:top w:val="none" w:sz="0" w:space="0" w:color="auto"/>
        <w:left w:val="none" w:sz="0" w:space="0" w:color="auto"/>
        <w:bottom w:val="none" w:sz="0" w:space="0" w:color="auto"/>
        <w:right w:val="none" w:sz="0" w:space="0" w:color="auto"/>
      </w:divBdr>
    </w:div>
    <w:div w:id="206459080">
      <w:bodyDiv w:val="1"/>
      <w:marLeft w:val="0"/>
      <w:marRight w:val="0"/>
      <w:marTop w:val="0"/>
      <w:marBottom w:val="0"/>
      <w:divBdr>
        <w:top w:val="none" w:sz="0" w:space="0" w:color="auto"/>
        <w:left w:val="none" w:sz="0" w:space="0" w:color="auto"/>
        <w:bottom w:val="none" w:sz="0" w:space="0" w:color="auto"/>
        <w:right w:val="none" w:sz="0" w:space="0" w:color="auto"/>
      </w:divBdr>
    </w:div>
    <w:div w:id="208224727">
      <w:bodyDiv w:val="1"/>
      <w:marLeft w:val="0"/>
      <w:marRight w:val="0"/>
      <w:marTop w:val="0"/>
      <w:marBottom w:val="0"/>
      <w:divBdr>
        <w:top w:val="none" w:sz="0" w:space="0" w:color="auto"/>
        <w:left w:val="none" w:sz="0" w:space="0" w:color="auto"/>
        <w:bottom w:val="none" w:sz="0" w:space="0" w:color="auto"/>
        <w:right w:val="none" w:sz="0" w:space="0" w:color="auto"/>
      </w:divBdr>
    </w:div>
    <w:div w:id="314379821">
      <w:bodyDiv w:val="1"/>
      <w:marLeft w:val="0"/>
      <w:marRight w:val="0"/>
      <w:marTop w:val="0"/>
      <w:marBottom w:val="0"/>
      <w:divBdr>
        <w:top w:val="none" w:sz="0" w:space="0" w:color="auto"/>
        <w:left w:val="none" w:sz="0" w:space="0" w:color="auto"/>
        <w:bottom w:val="none" w:sz="0" w:space="0" w:color="auto"/>
        <w:right w:val="none" w:sz="0" w:space="0" w:color="auto"/>
      </w:divBdr>
    </w:div>
    <w:div w:id="338194789">
      <w:bodyDiv w:val="1"/>
      <w:marLeft w:val="0"/>
      <w:marRight w:val="0"/>
      <w:marTop w:val="0"/>
      <w:marBottom w:val="0"/>
      <w:divBdr>
        <w:top w:val="none" w:sz="0" w:space="0" w:color="auto"/>
        <w:left w:val="none" w:sz="0" w:space="0" w:color="auto"/>
        <w:bottom w:val="none" w:sz="0" w:space="0" w:color="auto"/>
        <w:right w:val="none" w:sz="0" w:space="0" w:color="auto"/>
      </w:divBdr>
    </w:div>
    <w:div w:id="349264371">
      <w:bodyDiv w:val="1"/>
      <w:marLeft w:val="0"/>
      <w:marRight w:val="0"/>
      <w:marTop w:val="0"/>
      <w:marBottom w:val="0"/>
      <w:divBdr>
        <w:top w:val="none" w:sz="0" w:space="0" w:color="auto"/>
        <w:left w:val="none" w:sz="0" w:space="0" w:color="auto"/>
        <w:bottom w:val="none" w:sz="0" w:space="0" w:color="auto"/>
        <w:right w:val="none" w:sz="0" w:space="0" w:color="auto"/>
      </w:divBdr>
    </w:div>
    <w:div w:id="365757153">
      <w:bodyDiv w:val="1"/>
      <w:marLeft w:val="0"/>
      <w:marRight w:val="0"/>
      <w:marTop w:val="0"/>
      <w:marBottom w:val="0"/>
      <w:divBdr>
        <w:top w:val="none" w:sz="0" w:space="0" w:color="auto"/>
        <w:left w:val="none" w:sz="0" w:space="0" w:color="auto"/>
        <w:bottom w:val="none" w:sz="0" w:space="0" w:color="auto"/>
        <w:right w:val="none" w:sz="0" w:space="0" w:color="auto"/>
      </w:divBdr>
    </w:div>
    <w:div w:id="371613906">
      <w:bodyDiv w:val="1"/>
      <w:marLeft w:val="0"/>
      <w:marRight w:val="0"/>
      <w:marTop w:val="0"/>
      <w:marBottom w:val="0"/>
      <w:divBdr>
        <w:top w:val="none" w:sz="0" w:space="0" w:color="auto"/>
        <w:left w:val="none" w:sz="0" w:space="0" w:color="auto"/>
        <w:bottom w:val="none" w:sz="0" w:space="0" w:color="auto"/>
        <w:right w:val="none" w:sz="0" w:space="0" w:color="auto"/>
      </w:divBdr>
    </w:div>
    <w:div w:id="406809111">
      <w:bodyDiv w:val="1"/>
      <w:marLeft w:val="0"/>
      <w:marRight w:val="0"/>
      <w:marTop w:val="0"/>
      <w:marBottom w:val="0"/>
      <w:divBdr>
        <w:top w:val="none" w:sz="0" w:space="0" w:color="auto"/>
        <w:left w:val="none" w:sz="0" w:space="0" w:color="auto"/>
        <w:bottom w:val="none" w:sz="0" w:space="0" w:color="auto"/>
        <w:right w:val="none" w:sz="0" w:space="0" w:color="auto"/>
      </w:divBdr>
    </w:div>
    <w:div w:id="430586343">
      <w:bodyDiv w:val="1"/>
      <w:marLeft w:val="0"/>
      <w:marRight w:val="0"/>
      <w:marTop w:val="0"/>
      <w:marBottom w:val="0"/>
      <w:divBdr>
        <w:top w:val="none" w:sz="0" w:space="0" w:color="auto"/>
        <w:left w:val="none" w:sz="0" w:space="0" w:color="auto"/>
        <w:bottom w:val="none" w:sz="0" w:space="0" w:color="auto"/>
        <w:right w:val="none" w:sz="0" w:space="0" w:color="auto"/>
      </w:divBdr>
    </w:div>
    <w:div w:id="452133949">
      <w:bodyDiv w:val="1"/>
      <w:marLeft w:val="0"/>
      <w:marRight w:val="0"/>
      <w:marTop w:val="0"/>
      <w:marBottom w:val="0"/>
      <w:divBdr>
        <w:top w:val="none" w:sz="0" w:space="0" w:color="auto"/>
        <w:left w:val="none" w:sz="0" w:space="0" w:color="auto"/>
        <w:bottom w:val="none" w:sz="0" w:space="0" w:color="auto"/>
        <w:right w:val="none" w:sz="0" w:space="0" w:color="auto"/>
      </w:divBdr>
    </w:div>
    <w:div w:id="463356883">
      <w:bodyDiv w:val="1"/>
      <w:marLeft w:val="0"/>
      <w:marRight w:val="0"/>
      <w:marTop w:val="0"/>
      <w:marBottom w:val="0"/>
      <w:divBdr>
        <w:top w:val="none" w:sz="0" w:space="0" w:color="auto"/>
        <w:left w:val="none" w:sz="0" w:space="0" w:color="auto"/>
        <w:bottom w:val="none" w:sz="0" w:space="0" w:color="auto"/>
        <w:right w:val="none" w:sz="0" w:space="0" w:color="auto"/>
      </w:divBdr>
    </w:div>
    <w:div w:id="474299749">
      <w:bodyDiv w:val="1"/>
      <w:marLeft w:val="0"/>
      <w:marRight w:val="0"/>
      <w:marTop w:val="0"/>
      <w:marBottom w:val="0"/>
      <w:divBdr>
        <w:top w:val="none" w:sz="0" w:space="0" w:color="auto"/>
        <w:left w:val="none" w:sz="0" w:space="0" w:color="auto"/>
        <w:bottom w:val="none" w:sz="0" w:space="0" w:color="auto"/>
        <w:right w:val="none" w:sz="0" w:space="0" w:color="auto"/>
      </w:divBdr>
    </w:div>
    <w:div w:id="534543737">
      <w:bodyDiv w:val="1"/>
      <w:marLeft w:val="0"/>
      <w:marRight w:val="0"/>
      <w:marTop w:val="0"/>
      <w:marBottom w:val="0"/>
      <w:divBdr>
        <w:top w:val="none" w:sz="0" w:space="0" w:color="auto"/>
        <w:left w:val="none" w:sz="0" w:space="0" w:color="auto"/>
        <w:bottom w:val="none" w:sz="0" w:space="0" w:color="auto"/>
        <w:right w:val="none" w:sz="0" w:space="0" w:color="auto"/>
      </w:divBdr>
    </w:div>
    <w:div w:id="562329741">
      <w:bodyDiv w:val="1"/>
      <w:marLeft w:val="0"/>
      <w:marRight w:val="0"/>
      <w:marTop w:val="0"/>
      <w:marBottom w:val="0"/>
      <w:divBdr>
        <w:top w:val="none" w:sz="0" w:space="0" w:color="auto"/>
        <w:left w:val="none" w:sz="0" w:space="0" w:color="auto"/>
        <w:bottom w:val="none" w:sz="0" w:space="0" w:color="auto"/>
        <w:right w:val="none" w:sz="0" w:space="0" w:color="auto"/>
      </w:divBdr>
    </w:div>
    <w:div w:id="657272719">
      <w:bodyDiv w:val="1"/>
      <w:marLeft w:val="0"/>
      <w:marRight w:val="0"/>
      <w:marTop w:val="0"/>
      <w:marBottom w:val="0"/>
      <w:divBdr>
        <w:top w:val="none" w:sz="0" w:space="0" w:color="auto"/>
        <w:left w:val="none" w:sz="0" w:space="0" w:color="auto"/>
        <w:bottom w:val="none" w:sz="0" w:space="0" w:color="auto"/>
        <w:right w:val="none" w:sz="0" w:space="0" w:color="auto"/>
      </w:divBdr>
    </w:div>
    <w:div w:id="679503167">
      <w:bodyDiv w:val="1"/>
      <w:marLeft w:val="0"/>
      <w:marRight w:val="0"/>
      <w:marTop w:val="0"/>
      <w:marBottom w:val="0"/>
      <w:divBdr>
        <w:top w:val="none" w:sz="0" w:space="0" w:color="auto"/>
        <w:left w:val="none" w:sz="0" w:space="0" w:color="auto"/>
        <w:bottom w:val="none" w:sz="0" w:space="0" w:color="auto"/>
        <w:right w:val="none" w:sz="0" w:space="0" w:color="auto"/>
      </w:divBdr>
    </w:div>
    <w:div w:id="748386400">
      <w:bodyDiv w:val="1"/>
      <w:marLeft w:val="0"/>
      <w:marRight w:val="0"/>
      <w:marTop w:val="0"/>
      <w:marBottom w:val="0"/>
      <w:divBdr>
        <w:top w:val="none" w:sz="0" w:space="0" w:color="auto"/>
        <w:left w:val="none" w:sz="0" w:space="0" w:color="auto"/>
        <w:bottom w:val="none" w:sz="0" w:space="0" w:color="auto"/>
        <w:right w:val="none" w:sz="0" w:space="0" w:color="auto"/>
      </w:divBdr>
    </w:div>
    <w:div w:id="804615161">
      <w:bodyDiv w:val="1"/>
      <w:marLeft w:val="0"/>
      <w:marRight w:val="0"/>
      <w:marTop w:val="0"/>
      <w:marBottom w:val="0"/>
      <w:divBdr>
        <w:top w:val="none" w:sz="0" w:space="0" w:color="auto"/>
        <w:left w:val="none" w:sz="0" w:space="0" w:color="auto"/>
        <w:bottom w:val="none" w:sz="0" w:space="0" w:color="auto"/>
        <w:right w:val="none" w:sz="0" w:space="0" w:color="auto"/>
      </w:divBdr>
    </w:div>
    <w:div w:id="815416409">
      <w:bodyDiv w:val="1"/>
      <w:marLeft w:val="0"/>
      <w:marRight w:val="0"/>
      <w:marTop w:val="0"/>
      <w:marBottom w:val="0"/>
      <w:divBdr>
        <w:top w:val="none" w:sz="0" w:space="0" w:color="auto"/>
        <w:left w:val="none" w:sz="0" w:space="0" w:color="auto"/>
        <w:bottom w:val="none" w:sz="0" w:space="0" w:color="auto"/>
        <w:right w:val="none" w:sz="0" w:space="0" w:color="auto"/>
      </w:divBdr>
    </w:div>
    <w:div w:id="864489857">
      <w:bodyDiv w:val="1"/>
      <w:marLeft w:val="0"/>
      <w:marRight w:val="0"/>
      <w:marTop w:val="0"/>
      <w:marBottom w:val="0"/>
      <w:divBdr>
        <w:top w:val="none" w:sz="0" w:space="0" w:color="auto"/>
        <w:left w:val="none" w:sz="0" w:space="0" w:color="auto"/>
        <w:bottom w:val="none" w:sz="0" w:space="0" w:color="auto"/>
        <w:right w:val="none" w:sz="0" w:space="0" w:color="auto"/>
      </w:divBdr>
    </w:div>
    <w:div w:id="909802179">
      <w:bodyDiv w:val="1"/>
      <w:marLeft w:val="0"/>
      <w:marRight w:val="0"/>
      <w:marTop w:val="0"/>
      <w:marBottom w:val="0"/>
      <w:divBdr>
        <w:top w:val="none" w:sz="0" w:space="0" w:color="auto"/>
        <w:left w:val="none" w:sz="0" w:space="0" w:color="auto"/>
        <w:bottom w:val="none" w:sz="0" w:space="0" w:color="auto"/>
        <w:right w:val="none" w:sz="0" w:space="0" w:color="auto"/>
      </w:divBdr>
    </w:div>
    <w:div w:id="922880663">
      <w:bodyDiv w:val="1"/>
      <w:marLeft w:val="0"/>
      <w:marRight w:val="0"/>
      <w:marTop w:val="0"/>
      <w:marBottom w:val="0"/>
      <w:divBdr>
        <w:top w:val="none" w:sz="0" w:space="0" w:color="auto"/>
        <w:left w:val="none" w:sz="0" w:space="0" w:color="auto"/>
        <w:bottom w:val="none" w:sz="0" w:space="0" w:color="auto"/>
        <w:right w:val="none" w:sz="0" w:space="0" w:color="auto"/>
      </w:divBdr>
    </w:div>
    <w:div w:id="960186531">
      <w:bodyDiv w:val="1"/>
      <w:marLeft w:val="0"/>
      <w:marRight w:val="0"/>
      <w:marTop w:val="0"/>
      <w:marBottom w:val="0"/>
      <w:divBdr>
        <w:top w:val="none" w:sz="0" w:space="0" w:color="auto"/>
        <w:left w:val="none" w:sz="0" w:space="0" w:color="auto"/>
        <w:bottom w:val="none" w:sz="0" w:space="0" w:color="auto"/>
        <w:right w:val="none" w:sz="0" w:space="0" w:color="auto"/>
      </w:divBdr>
    </w:div>
    <w:div w:id="985934038">
      <w:bodyDiv w:val="1"/>
      <w:marLeft w:val="0"/>
      <w:marRight w:val="0"/>
      <w:marTop w:val="0"/>
      <w:marBottom w:val="0"/>
      <w:divBdr>
        <w:top w:val="none" w:sz="0" w:space="0" w:color="auto"/>
        <w:left w:val="none" w:sz="0" w:space="0" w:color="auto"/>
        <w:bottom w:val="none" w:sz="0" w:space="0" w:color="auto"/>
        <w:right w:val="none" w:sz="0" w:space="0" w:color="auto"/>
      </w:divBdr>
    </w:div>
    <w:div w:id="1023673893">
      <w:bodyDiv w:val="1"/>
      <w:marLeft w:val="0"/>
      <w:marRight w:val="0"/>
      <w:marTop w:val="0"/>
      <w:marBottom w:val="0"/>
      <w:divBdr>
        <w:top w:val="none" w:sz="0" w:space="0" w:color="auto"/>
        <w:left w:val="none" w:sz="0" w:space="0" w:color="auto"/>
        <w:bottom w:val="none" w:sz="0" w:space="0" w:color="auto"/>
        <w:right w:val="none" w:sz="0" w:space="0" w:color="auto"/>
      </w:divBdr>
    </w:div>
    <w:div w:id="1027675611">
      <w:bodyDiv w:val="1"/>
      <w:marLeft w:val="0"/>
      <w:marRight w:val="0"/>
      <w:marTop w:val="0"/>
      <w:marBottom w:val="0"/>
      <w:divBdr>
        <w:top w:val="none" w:sz="0" w:space="0" w:color="auto"/>
        <w:left w:val="none" w:sz="0" w:space="0" w:color="auto"/>
        <w:bottom w:val="none" w:sz="0" w:space="0" w:color="auto"/>
        <w:right w:val="none" w:sz="0" w:space="0" w:color="auto"/>
      </w:divBdr>
    </w:div>
    <w:div w:id="1128350692">
      <w:bodyDiv w:val="1"/>
      <w:marLeft w:val="0"/>
      <w:marRight w:val="0"/>
      <w:marTop w:val="0"/>
      <w:marBottom w:val="0"/>
      <w:divBdr>
        <w:top w:val="none" w:sz="0" w:space="0" w:color="auto"/>
        <w:left w:val="none" w:sz="0" w:space="0" w:color="auto"/>
        <w:bottom w:val="none" w:sz="0" w:space="0" w:color="auto"/>
        <w:right w:val="none" w:sz="0" w:space="0" w:color="auto"/>
      </w:divBdr>
    </w:div>
    <w:div w:id="1167750219">
      <w:bodyDiv w:val="1"/>
      <w:marLeft w:val="0"/>
      <w:marRight w:val="0"/>
      <w:marTop w:val="0"/>
      <w:marBottom w:val="0"/>
      <w:divBdr>
        <w:top w:val="none" w:sz="0" w:space="0" w:color="auto"/>
        <w:left w:val="none" w:sz="0" w:space="0" w:color="auto"/>
        <w:bottom w:val="none" w:sz="0" w:space="0" w:color="auto"/>
        <w:right w:val="none" w:sz="0" w:space="0" w:color="auto"/>
      </w:divBdr>
    </w:div>
    <w:div w:id="1189873297">
      <w:bodyDiv w:val="1"/>
      <w:marLeft w:val="0"/>
      <w:marRight w:val="0"/>
      <w:marTop w:val="0"/>
      <w:marBottom w:val="0"/>
      <w:divBdr>
        <w:top w:val="none" w:sz="0" w:space="0" w:color="auto"/>
        <w:left w:val="none" w:sz="0" w:space="0" w:color="auto"/>
        <w:bottom w:val="none" w:sz="0" w:space="0" w:color="auto"/>
        <w:right w:val="none" w:sz="0" w:space="0" w:color="auto"/>
      </w:divBdr>
    </w:div>
    <w:div w:id="1235973677">
      <w:bodyDiv w:val="1"/>
      <w:marLeft w:val="0"/>
      <w:marRight w:val="0"/>
      <w:marTop w:val="0"/>
      <w:marBottom w:val="0"/>
      <w:divBdr>
        <w:top w:val="none" w:sz="0" w:space="0" w:color="auto"/>
        <w:left w:val="none" w:sz="0" w:space="0" w:color="auto"/>
        <w:bottom w:val="none" w:sz="0" w:space="0" w:color="auto"/>
        <w:right w:val="none" w:sz="0" w:space="0" w:color="auto"/>
      </w:divBdr>
    </w:div>
    <w:div w:id="1236159944">
      <w:bodyDiv w:val="1"/>
      <w:marLeft w:val="0"/>
      <w:marRight w:val="0"/>
      <w:marTop w:val="0"/>
      <w:marBottom w:val="0"/>
      <w:divBdr>
        <w:top w:val="none" w:sz="0" w:space="0" w:color="auto"/>
        <w:left w:val="none" w:sz="0" w:space="0" w:color="auto"/>
        <w:bottom w:val="none" w:sz="0" w:space="0" w:color="auto"/>
        <w:right w:val="none" w:sz="0" w:space="0" w:color="auto"/>
      </w:divBdr>
    </w:div>
    <w:div w:id="1257907894">
      <w:bodyDiv w:val="1"/>
      <w:marLeft w:val="0"/>
      <w:marRight w:val="0"/>
      <w:marTop w:val="0"/>
      <w:marBottom w:val="0"/>
      <w:divBdr>
        <w:top w:val="none" w:sz="0" w:space="0" w:color="auto"/>
        <w:left w:val="none" w:sz="0" w:space="0" w:color="auto"/>
        <w:bottom w:val="none" w:sz="0" w:space="0" w:color="auto"/>
        <w:right w:val="none" w:sz="0" w:space="0" w:color="auto"/>
      </w:divBdr>
    </w:div>
    <w:div w:id="1288850833">
      <w:bodyDiv w:val="1"/>
      <w:marLeft w:val="0"/>
      <w:marRight w:val="0"/>
      <w:marTop w:val="0"/>
      <w:marBottom w:val="0"/>
      <w:divBdr>
        <w:top w:val="none" w:sz="0" w:space="0" w:color="auto"/>
        <w:left w:val="none" w:sz="0" w:space="0" w:color="auto"/>
        <w:bottom w:val="none" w:sz="0" w:space="0" w:color="auto"/>
        <w:right w:val="none" w:sz="0" w:space="0" w:color="auto"/>
      </w:divBdr>
    </w:div>
    <w:div w:id="1413694311">
      <w:bodyDiv w:val="1"/>
      <w:marLeft w:val="0"/>
      <w:marRight w:val="0"/>
      <w:marTop w:val="0"/>
      <w:marBottom w:val="0"/>
      <w:divBdr>
        <w:top w:val="none" w:sz="0" w:space="0" w:color="auto"/>
        <w:left w:val="none" w:sz="0" w:space="0" w:color="auto"/>
        <w:bottom w:val="none" w:sz="0" w:space="0" w:color="auto"/>
        <w:right w:val="none" w:sz="0" w:space="0" w:color="auto"/>
      </w:divBdr>
    </w:div>
    <w:div w:id="1420832316">
      <w:bodyDiv w:val="1"/>
      <w:marLeft w:val="0"/>
      <w:marRight w:val="0"/>
      <w:marTop w:val="0"/>
      <w:marBottom w:val="0"/>
      <w:divBdr>
        <w:top w:val="none" w:sz="0" w:space="0" w:color="auto"/>
        <w:left w:val="none" w:sz="0" w:space="0" w:color="auto"/>
        <w:bottom w:val="none" w:sz="0" w:space="0" w:color="auto"/>
        <w:right w:val="none" w:sz="0" w:space="0" w:color="auto"/>
      </w:divBdr>
    </w:div>
    <w:div w:id="1520894497">
      <w:bodyDiv w:val="1"/>
      <w:marLeft w:val="0"/>
      <w:marRight w:val="0"/>
      <w:marTop w:val="0"/>
      <w:marBottom w:val="0"/>
      <w:divBdr>
        <w:top w:val="none" w:sz="0" w:space="0" w:color="auto"/>
        <w:left w:val="none" w:sz="0" w:space="0" w:color="auto"/>
        <w:bottom w:val="none" w:sz="0" w:space="0" w:color="auto"/>
        <w:right w:val="none" w:sz="0" w:space="0" w:color="auto"/>
      </w:divBdr>
    </w:div>
    <w:div w:id="1530141572">
      <w:bodyDiv w:val="1"/>
      <w:marLeft w:val="0"/>
      <w:marRight w:val="0"/>
      <w:marTop w:val="0"/>
      <w:marBottom w:val="0"/>
      <w:divBdr>
        <w:top w:val="none" w:sz="0" w:space="0" w:color="auto"/>
        <w:left w:val="none" w:sz="0" w:space="0" w:color="auto"/>
        <w:bottom w:val="none" w:sz="0" w:space="0" w:color="auto"/>
        <w:right w:val="none" w:sz="0" w:space="0" w:color="auto"/>
      </w:divBdr>
    </w:div>
    <w:div w:id="1572499714">
      <w:bodyDiv w:val="1"/>
      <w:marLeft w:val="0"/>
      <w:marRight w:val="0"/>
      <w:marTop w:val="0"/>
      <w:marBottom w:val="0"/>
      <w:divBdr>
        <w:top w:val="none" w:sz="0" w:space="0" w:color="auto"/>
        <w:left w:val="none" w:sz="0" w:space="0" w:color="auto"/>
        <w:bottom w:val="none" w:sz="0" w:space="0" w:color="auto"/>
        <w:right w:val="none" w:sz="0" w:space="0" w:color="auto"/>
      </w:divBdr>
    </w:div>
    <w:div w:id="1593246110">
      <w:bodyDiv w:val="1"/>
      <w:marLeft w:val="0"/>
      <w:marRight w:val="0"/>
      <w:marTop w:val="0"/>
      <w:marBottom w:val="0"/>
      <w:divBdr>
        <w:top w:val="none" w:sz="0" w:space="0" w:color="auto"/>
        <w:left w:val="none" w:sz="0" w:space="0" w:color="auto"/>
        <w:bottom w:val="none" w:sz="0" w:space="0" w:color="auto"/>
        <w:right w:val="none" w:sz="0" w:space="0" w:color="auto"/>
      </w:divBdr>
    </w:div>
    <w:div w:id="1733381893">
      <w:bodyDiv w:val="1"/>
      <w:marLeft w:val="0"/>
      <w:marRight w:val="0"/>
      <w:marTop w:val="0"/>
      <w:marBottom w:val="0"/>
      <w:divBdr>
        <w:top w:val="none" w:sz="0" w:space="0" w:color="auto"/>
        <w:left w:val="none" w:sz="0" w:space="0" w:color="auto"/>
        <w:bottom w:val="none" w:sz="0" w:space="0" w:color="auto"/>
        <w:right w:val="none" w:sz="0" w:space="0" w:color="auto"/>
      </w:divBdr>
    </w:div>
    <w:div w:id="1784226755">
      <w:bodyDiv w:val="1"/>
      <w:marLeft w:val="0"/>
      <w:marRight w:val="0"/>
      <w:marTop w:val="0"/>
      <w:marBottom w:val="0"/>
      <w:divBdr>
        <w:top w:val="none" w:sz="0" w:space="0" w:color="auto"/>
        <w:left w:val="none" w:sz="0" w:space="0" w:color="auto"/>
        <w:bottom w:val="none" w:sz="0" w:space="0" w:color="auto"/>
        <w:right w:val="none" w:sz="0" w:space="0" w:color="auto"/>
      </w:divBdr>
    </w:div>
    <w:div w:id="1885293101">
      <w:bodyDiv w:val="1"/>
      <w:marLeft w:val="0"/>
      <w:marRight w:val="0"/>
      <w:marTop w:val="0"/>
      <w:marBottom w:val="0"/>
      <w:divBdr>
        <w:top w:val="none" w:sz="0" w:space="0" w:color="auto"/>
        <w:left w:val="none" w:sz="0" w:space="0" w:color="auto"/>
        <w:bottom w:val="none" w:sz="0" w:space="0" w:color="auto"/>
        <w:right w:val="none" w:sz="0" w:space="0" w:color="auto"/>
      </w:divBdr>
    </w:div>
    <w:div w:id="1918783590">
      <w:bodyDiv w:val="1"/>
      <w:marLeft w:val="0"/>
      <w:marRight w:val="0"/>
      <w:marTop w:val="0"/>
      <w:marBottom w:val="0"/>
      <w:divBdr>
        <w:top w:val="none" w:sz="0" w:space="0" w:color="auto"/>
        <w:left w:val="none" w:sz="0" w:space="0" w:color="auto"/>
        <w:bottom w:val="none" w:sz="0" w:space="0" w:color="auto"/>
        <w:right w:val="none" w:sz="0" w:space="0" w:color="auto"/>
      </w:divBdr>
    </w:div>
    <w:div w:id="1936396065">
      <w:bodyDiv w:val="1"/>
      <w:marLeft w:val="0"/>
      <w:marRight w:val="0"/>
      <w:marTop w:val="0"/>
      <w:marBottom w:val="0"/>
      <w:divBdr>
        <w:top w:val="none" w:sz="0" w:space="0" w:color="auto"/>
        <w:left w:val="none" w:sz="0" w:space="0" w:color="auto"/>
        <w:bottom w:val="none" w:sz="0" w:space="0" w:color="auto"/>
        <w:right w:val="none" w:sz="0" w:space="0" w:color="auto"/>
      </w:divBdr>
    </w:div>
    <w:div w:id="198030402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2009291029">
      <w:bodyDiv w:val="1"/>
      <w:marLeft w:val="0"/>
      <w:marRight w:val="0"/>
      <w:marTop w:val="0"/>
      <w:marBottom w:val="0"/>
      <w:divBdr>
        <w:top w:val="none" w:sz="0" w:space="0" w:color="auto"/>
        <w:left w:val="none" w:sz="0" w:space="0" w:color="auto"/>
        <w:bottom w:val="none" w:sz="0" w:space="0" w:color="auto"/>
        <w:right w:val="none" w:sz="0" w:space="0" w:color="auto"/>
      </w:divBdr>
    </w:div>
    <w:div w:id="213378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CF02E-AF6C-4759-B934-40B1B418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13</Pages>
  <Words>3025</Words>
  <Characters>17249</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Čačija Dubravka</dc:creator>
  <cp:keywords/>
  <dc:description/>
  <cp:lastModifiedBy>Čačija Dubravka</cp:lastModifiedBy>
  <cp:revision>44</cp:revision>
  <cp:lastPrinted>2023-06-30T08:02:00Z</cp:lastPrinted>
  <dcterms:created xsi:type="dcterms:W3CDTF">2023-06-06T11:35:00Z</dcterms:created>
  <dcterms:modified xsi:type="dcterms:W3CDTF">2023-06-30T08:05:00Z</dcterms:modified>
</cp:coreProperties>
</file>