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3D9E" w:rsidRDefault="0066553C" w:rsidP="00BB36BE">
      <w:pPr>
        <w:jc w:val="left"/>
        <w:rPr>
          <w:b/>
          <w:sz w:val="24"/>
          <w:u w:val="single"/>
        </w:rPr>
      </w:pPr>
      <w:bookmarkStart w:id="0" w:name="_Toc461013756"/>
      <w:bookmarkStart w:id="1" w:name="_Toc474478069"/>
      <w:bookmarkStart w:id="2" w:name="_Toc474751469"/>
      <w:bookmarkStart w:id="3" w:name="_Toc474751524"/>
      <w:bookmarkStart w:id="4" w:name="_Toc474751578"/>
      <w:bookmarkStart w:id="5" w:name="_Toc127439740"/>
      <w:r w:rsidRPr="00907FE4">
        <w:rPr>
          <w:b/>
          <w:sz w:val="24"/>
          <w:u w:val="single"/>
        </w:rPr>
        <w:t>Kriterij</w:t>
      </w:r>
      <w:r w:rsidR="00907FE4" w:rsidRPr="00907FE4">
        <w:rPr>
          <w:b/>
          <w:sz w:val="24"/>
          <w:u w:val="single"/>
        </w:rPr>
        <w:t>i</w:t>
      </w:r>
      <w:r w:rsidRPr="00907FE4">
        <w:rPr>
          <w:b/>
          <w:sz w:val="24"/>
          <w:u w:val="single"/>
        </w:rPr>
        <w:t xml:space="preserve"> za odabir najpovoljnije ponude te relativni ponder kriterija</w:t>
      </w:r>
      <w:bookmarkEnd w:id="0"/>
      <w:bookmarkEnd w:id="1"/>
      <w:bookmarkEnd w:id="2"/>
      <w:bookmarkEnd w:id="3"/>
      <w:bookmarkEnd w:id="4"/>
      <w:bookmarkEnd w:id="5"/>
      <w:r w:rsidR="00553D9E">
        <w:rPr>
          <w:b/>
          <w:sz w:val="24"/>
          <w:u w:val="single"/>
        </w:rPr>
        <w:t xml:space="preserve"> </w:t>
      </w:r>
    </w:p>
    <w:p w:rsidR="00907FE4" w:rsidRPr="00907FE4" w:rsidRDefault="00907FE4" w:rsidP="00907FE4">
      <w:pPr>
        <w:jc w:val="center"/>
        <w:rPr>
          <w:b/>
          <w:u w:val="single"/>
        </w:rPr>
      </w:pPr>
    </w:p>
    <w:p w:rsidR="00BB7332" w:rsidRDefault="0066553C" w:rsidP="00BB7332">
      <w:pPr>
        <w:spacing w:before="0" w:line="276" w:lineRule="auto"/>
      </w:pPr>
      <w:r w:rsidRPr="00946BEE">
        <w:t>Kriterij za odabir ponude na temelju članku 283. ZJN 2016 je ekonomski najpovoljnija ponuda (ENP) koja ispunjava sve uvjet</w:t>
      </w:r>
      <w:r w:rsidR="00CF4003" w:rsidRPr="00946BEE">
        <w:t>e</w:t>
      </w:r>
      <w:r w:rsidRPr="00946BEE">
        <w:t xml:space="preserve"> i zahtjeve navedene u ovoj Dokumentaciji. ENP </w:t>
      </w:r>
      <w:r w:rsidR="00CF4003" w:rsidRPr="00946BEE">
        <w:t xml:space="preserve">se </w:t>
      </w:r>
      <w:r w:rsidRPr="00946BEE">
        <w:t xml:space="preserve">utvrđuje </w:t>
      </w:r>
      <w:bookmarkStart w:id="6" w:name="_Toc127439741"/>
      <w:r w:rsidR="00BB7332">
        <w:t>sukladno članku 284. ZJN 2016.</w:t>
      </w:r>
      <w:r w:rsidR="00A27129">
        <w:t xml:space="preserve"> </w:t>
      </w:r>
    </w:p>
    <w:p w:rsidR="0066553C" w:rsidRPr="00BB7332" w:rsidRDefault="0066553C" w:rsidP="00BB7332">
      <w:pPr>
        <w:spacing w:before="0" w:line="276" w:lineRule="auto"/>
        <w:rPr>
          <w:b/>
          <w:u w:val="single"/>
        </w:rPr>
      </w:pPr>
      <w:r w:rsidRPr="00BB7332">
        <w:rPr>
          <w:b/>
          <w:u w:val="single"/>
        </w:rPr>
        <w:t>Kriteriji povezani s predmetom nabave su:</w:t>
      </w:r>
      <w:bookmarkEnd w:id="6"/>
    </w:p>
    <w:p w:rsidR="0066553C" w:rsidRPr="00946BEE" w:rsidRDefault="0066553C" w:rsidP="00946BEE">
      <w:pPr>
        <w:numPr>
          <w:ilvl w:val="0"/>
          <w:numId w:val="1"/>
        </w:numPr>
        <w:spacing w:before="0" w:line="276" w:lineRule="auto"/>
        <w:rPr>
          <w:u w:val="single"/>
        </w:rPr>
      </w:pPr>
      <w:r w:rsidRPr="00946BEE">
        <w:t xml:space="preserve">Cjenovni kriterij </w:t>
      </w:r>
      <w:r w:rsidR="0065178A" w:rsidRPr="00946BEE">
        <w:t>–</w:t>
      </w:r>
      <w:r w:rsidRPr="00946BEE">
        <w:t xml:space="preserve"> C</w:t>
      </w:r>
    </w:p>
    <w:p w:rsidR="0066553C" w:rsidRPr="00946BEE" w:rsidRDefault="006010EB" w:rsidP="00946BEE">
      <w:pPr>
        <w:numPr>
          <w:ilvl w:val="0"/>
          <w:numId w:val="1"/>
        </w:numPr>
        <w:spacing w:before="0" w:line="276" w:lineRule="auto"/>
      </w:pPr>
      <w:r>
        <w:t xml:space="preserve">Dodatni kriterij kvalitete </w:t>
      </w:r>
      <w:r w:rsidRPr="00946BEE">
        <w:t>- D</w:t>
      </w:r>
      <w:r>
        <w:t>KK</w:t>
      </w:r>
    </w:p>
    <w:p w:rsidR="0066553C" w:rsidRPr="00BB7332" w:rsidRDefault="0066553C" w:rsidP="00BB7332">
      <w:pPr>
        <w:spacing w:before="0" w:line="276" w:lineRule="auto"/>
      </w:pPr>
      <w:r w:rsidRPr="00BB7332">
        <w:t xml:space="preserve">Kriteriji odabira i njihov relativni značaj prikazani su u tablici: </w:t>
      </w:r>
    </w:p>
    <w:tbl>
      <w:tblPr>
        <w:tblW w:w="7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355"/>
        <w:gridCol w:w="1756"/>
      </w:tblGrid>
      <w:tr w:rsidR="0066553C" w:rsidRPr="00BB7332" w:rsidTr="00BB7332">
        <w:trPr>
          <w:trHeight w:val="464"/>
          <w:jc w:val="center"/>
        </w:trPr>
        <w:tc>
          <w:tcPr>
            <w:tcW w:w="2977" w:type="dxa"/>
            <w:shd w:val="clear" w:color="auto" w:fill="FBE4D5" w:themeFill="accent2" w:themeFillTint="33"/>
            <w:vAlign w:val="center"/>
          </w:tcPr>
          <w:p w:rsidR="0066553C" w:rsidRPr="00BB7332" w:rsidRDefault="0066553C" w:rsidP="00BB7332">
            <w:pPr>
              <w:spacing w:before="0" w:after="0"/>
              <w:contextualSpacing/>
              <w:jc w:val="center"/>
              <w:rPr>
                <w:b/>
                <w:sz w:val="20"/>
              </w:rPr>
            </w:pPr>
            <w:r w:rsidRPr="00BB7332">
              <w:rPr>
                <w:b/>
                <w:sz w:val="20"/>
              </w:rPr>
              <w:t>Kriterij</w:t>
            </w:r>
          </w:p>
        </w:tc>
        <w:tc>
          <w:tcPr>
            <w:tcW w:w="2355" w:type="dxa"/>
            <w:shd w:val="clear" w:color="auto" w:fill="FBE4D5" w:themeFill="accent2" w:themeFillTint="33"/>
            <w:vAlign w:val="center"/>
          </w:tcPr>
          <w:p w:rsidR="0066553C" w:rsidRPr="00BB7332" w:rsidRDefault="0066553C" w:rsidP="00BB7332">
            <w:pPr>
              <w:spacing w:before="0" w:after="0"/>
              <w:contextualSpacing/>
              <w:jc w:val="center"/>
              <w:rPr>
                <w:b/>
                <w:sz w:val="20"/>
              </w:rPr>
            </w:pPr>
            <w:r w:rsidRPr="00BB7332">
              <w:rPr>
                <w:b/>
                <w:sz w:val="20"/>
              </w:rPr>
              <w:t>Maksimalni broj bodova</w:t>
            </w:r>
          </w:p>
        </w:tc>
        <w:tc>
          <w:tcPr>
            <w:tcW w:w="1756" w:type="dxa"/>
            <w:shd w:val="clear" w:color="auto" w:fill="FBE4D5" w:themeFill="accent2" w:themeFillTint="33"/>
            <w:vAlign w:val="center"/>
          </w:tcPr>
          <w:p w:rsidR="0066553C" w:rsidRPr="00BB7332" w:rsidRDefault="0066553C" w:rsidP="00BB7332">
            <w:pPr>
              <w:spacing w:before="0" w:after="0"/>
              <w:contextualSpacing/>
              <w:jc w:val="center"/>
              <w:rPr>
                <w:b/>
                <w:sz w:val="20"/>
              </w:rPr>
            </w:pPr>
            <w:r w:rsidRPr="00BB7332">
              <w:rPr>
                <w:b/>
                <w:sz w:val="20"/>
              </w:rPr>
              <w:t>Relativni ponder</w:t>
            </w:r>
          </w:p>
        </w:tc>
      </w:tr>
      <w:tr w:rsidR="0066553C" w:rsidRPr="00BB7332" w:rsidTr="00BB7332">
        <w:trPr>
          <w:trHeight w:val="480"/>
          <w:jc w:val="center"/>
        </w:trPr>
        <w:tc>
          <w:tcPr>
            <w:tcW w:w="2977" w:type="dxa"/>
            <w:vAlign w:val="center"/>
          </w:tcPr>
          <w:p w:rsidR="0066553C" w:rsidRPr="00BB7332" w:rsidRDefault="0066553C" w:rsidP="00BB7332">
            <w:pPr>
              <w:spacing w:before="0" w:after="0"/>
              <w:contextualSpacing/>
              <w:jc w:val="left"/>
              <w:rPr>
                <w:sz w:val="20"/>
              </w:rPr>
            </w:pPr>
            <w:r w:rsidRPr="00BB7332">
              <w:rPr>
                <w:sz w:val="20"/>
              </w:rPr>
              <w:t>Cijena ponude</w:t>
            </w:r>
          </w:p>
        </w:tc>
        <w:tc>
          <w:tcPr>
            <w:tcW w:w="2355" w:type="dxa"/>
            <w:vAlign w:val="center"/>
          </w:tcPr>
          <w:p w:rsidR="0066553C" w:rsidRPr="00A03D33" w:rsidRDefault="00A03D33" w:rsidP="00BB7332">
            <w:pPr>
              <w:spacing w:after="0"/>
              <w:contextualSpacing/>
              <w:jc w:val="center"/>
              <w:rPr>
                <w:sz w:val="20"/>
              </w:rPr>
            </w:pPr>
            <w:r w:rsidRPr="00A03D33">
              <w:rPr>
                <w:sz w:val="20"/>
              </w:rPr>
              <w:t>60</w:t>
            </w:r>
          </w:p>
        </w:tc>
        <w:tc>
          <w:tcPr>
            <w:tcW w:w="1756" w:type="dxa"/>
            <w:vAlign w:val="center"/>
          </w:tcPr>
          <w:p w:rsidR="0066553C" w:rsidRPr="00A03D33" w:rsidRDefault="00A03D33" w:rsidP="00BB7332">
            <w:pPr>
              <w:spacing w:after="0"/>
              <w:contextualSpacing/>
              <w:jc w:val="center"/>
              <w:rPr>
                <w:sz w:val="20"/>
              </w:rPr>
            </w:pPr>
            <w:r w:rsidRPr="00A03D33">
              <w:rPr>
                <w:sz w:val="20"/>
              </w:rPr>
              <w:t>60</w:t>
            </w:r>
            <w:r w:rsidR="0066553C" w:rsidRPr="00A03D33">
              <w:rPr>
                <w:sz w:val="20"/>
              </w:rPr>
              <w:t>%</w:t>
            </w:r>
          </w:p>
        </w:tc>
      </w:tr>
      <w:tr w:rsidR="00F17CFC" w:rsidRPr="00BB7332" w:rsidTr="00BB7332">
        <w:trPr>
          <w:trHeight w:val="470"/>
          <w:jc w:val="center"/>
        </w:trPr>
        <w:tc>
          <w:tcPr>
            <w:tcW w:w="2977" w:type="dxa"/>
            <w:vAlign w:val="center"/>
          </w:tcPr>
          <w:p w:rsidR="00F17CFC" w:rsidRPr="00BB7332" w:rsidRDefault="00F17CFC" w:rsidP="00F17CFC">
            <w:pPr>
              <w:spacing w:before="0" w:after="0"/>
              <w:contextualSpacing/>
              <w:jc w:val="left"/>
              <w:rPr>
                <w:sz w:val="20"/>
              </w:rPr>
            </w:pPr>
            <w:r w:rsidRPr="002B3E26">
              <w:rPr>
                <w:sz w:val="20"/>
              </w:rPr>
              <w:t>Dodatni kriterij kvalitete</w:t>
            </w:r>
          </w:p>
        </w:tc>
        <w:tc>
          <w:tcPr>
            <w:tcW w:w="2355" w:type="dxa"/>
            <w:vAlign w:val="center"/>
          </w:tcPr>
          <w:p w:rsidR="00F17CFC" w:rsidRPr="00A03D33" w:rsidRDefault="00A03D33" w:rsidP="00F17CFC">
            <w:pPr>
              <w:spacing w:after="0"/>
              <w:contextualSpacing/>
              <w:jc w:val="center"/>
              <w:rPr>
                <w:sz w:val="20"/>
              </w:rPr>
            </w:pPr>
            <w:r w:rsidRPr="00A03D33">
              <w:rPr>
                <w:sz w:val="20"/>
              </w:rPr>
              <w:t>4</w:t>
            </w:r>
            <w:r w:rsidR="00F17CFC" w:rsidRPr="00A03D33">
              <w:rPr>
                <w:sz w:val="20"/>
              </w:rPr>
              <w:t>0</w:t>
            </w:r>
          </w:p>
        </w:tc>
        <w:tc>
          <w:tcPr>
            <w:tcW w:w="1756" w:type="dxa"/>
            <w:vAlign w:val="center"/>
          </w:tcPr>
          <w:p w:rsidR="00F17CFC" w:rsidRPr="00A03D33" w:rsidRDefault="00A03D33" w:rsidP="00F17CFC">
            <w:pPr>
              <w:spacing w:after="0"/>
              <w:contextualSpacing/>
              <w:jc w:val="center"/>
              <w:rPr>
                <w:sz w:val="20"/>
              </w:rPr>
            </w:pPr>
            <w:r w:rsidRPr="00A03D33">
              <w:rPr>
                <w:sz w:val="20"/>
              </w:rPr>
              <w:t>4</w:t>
            </w:r>
            <w:r w:rsidR="00F17CFC" w:rsidRPr="00A03D33">
              <w:rPr>
                <w:sz w:val="20"/>
              </w:rPr>
              <w:t>0%</w:t>
            </w:r>
          </w:p>
        </w:tc>
      </w:tr>
      <w:tr w:rsidR="0066553C" w:rsidRPr="00BB7332" w:rsidTr="00BB7332">
        <w:trPr>
          <w:trHeight w:val="274"/>
          <w:jc w:val="center"/>
        </w:trPr>
        <w:tc>
          <w:tcPr>
            <w:tcW w:w="2977" w:type="dxa"/>
            <w:vAlign w:val="center"/>
          </w:tcPr>
          <w:p w:rsidR="0066553C" w:rsidRPr="00BB7332" w:rsidRDefault="0066553C" w:rsidP="00BB7332">
            <w:pPr>
              <w:spacing w:before="0" w:after="0"/>
              <w:contextualSpacing/>
              <w:jc w:val="center"/>
              <w:rPr>
                <w:b/>
                <w:sz w:val="20"/>
              </w:rPr>
            </w:pPr>
            <w:r w:rsidRPr="00BB7332">
              <w:rPr>
                <w:b/>
                <w:sz w:val="20"/>
              </w:rPr>
              <w:t>Maksimalni broj bodova</w:t>
            </w:r>
          </w:p>
        </w:tc>
        <w:tc>
          <w:tcPr>
            <w:tcW w:w="2355" w:type="dxa"/>
            <w:vAlign w:val="center"/>
          </w:tcPr>
          <w:p w:rsidR="0066553C" w:rsidRPr="00BB7332" w:rsidRDefault="0066553C" w:rsidP="00BB7332">
            <w:pPr>
              <w:spacing w:before="0" w:after="0"/>
              <w:contextualSpacing/>
              <w:jc w:val="center"/>
              <w:rPr>
                <w:sz w:val="20"/>
              </w:rPr>
            </w:pPr>
            <w:r w:rsidRPr="00BB7332">
              <w:rPr>
                <w:sz w:val="20"/>
              </w:rPr>
              <w:t>100</w:t>
            </w:r>
          </w:p>
        </w:tc>
        <w:tc>
          <w:tcPr>
            <w:tcW w:w="1756" w:type="dxa"/>
            <w:vAlign w:val="center"/>
          </w:tcPr>
          <w:p w:rsidR="0066553C" w:rsidRPr="00BB7332" w:rsidRDefault="0066553C" w:rsidP="00BB7332">
            <w:pPr>
              <w:spacing w:after="0"/>
              <w:contextualSpacing/>
              <w:jc w:val="center"/>
              <w:rPr>
                <w:sz w:val="20"/>
              </w:rPr>
            </w:pPr>
            <w:r w:rsidRPr="00BB7332">
              <w:rPr>
                <w:sz w:val="20"/>
              </w:rPr>
              <w:t>100%</w:t>
            </w:r>
          </w:p>
        </w:tc>
      </w:tr>
    </w:tbl>
    <w:p w:rsidR="0066553C" w:rsidRPr="00946BEE" w:rsidRDefault="0066553C" w:rsidP="00946BEE">
      <w:pPr>
        <w:spacing w:line="276" w:lineRule="auto"/>
      </w:pPr>
      <w:bookmarkStart w:id="7" w:name="_Toc470864464"/>
      <w:r w:rsidRPr="00946BEE">
        <w:t>Najpovoljnija ponuda je valjana ponuda s ukupno najvećom ocjenom dobivenom zbrojem svih kriterija. Maksimalan broj bodova koje ponuda može dobiti je 100 bodova.</w:t>
      </w:r>
    </w:p>
    <w:p w:rsidR="00F17CFC" w:rsidRPr="00946BEE" w:rsidRDefault="00F17CFC" w:rsidP="00F17CFC">
      <w:pPr>
        <w:spacing w:before="0" w:line="276" w:lineRule="auto"/>
        <w:ind w:left="2832" w:firstLine="708"/>
        <w:rPr>
          <w:b/>
        </w:rPr>
      </w:pPr>
      <w:r w:rsidRPr="00946BEE">
        <w:rPr>
          <w:b/>
        </w:rPr>
        <w:t>U= C+</w:t>
      </w:r>
      <w:r>
        <w:rPr>
          <w:b/>
        </w:rPr>
        <w:t>DKK</w:t>
      </w:r>
    </w:p>
    <w:p w:rsidR="00F17CFC" w:rsidRPr="00BB7332" w:rsidRDefault="00F17CFC" w:rsidP="00F17CFC">
      <w:pPr>
        <w:spacing w:before="0" w:line="276" w:lineRule="auto"/>
        <w:ind w:firstLine="708"/>
        <w:contextualSpacing/>
        <w:rPr>
          <w:sz w:val="18"/>
        </w:rPr>
      </w:pPr>
      <w:r w:rsidRPr="00BB7332">
        <w:rPr>
          <w:sz w:val="18"/>
        </w:rPr>
        <w:t>U</w:t>
      </w:r>
      <w:r w:rsidRPr="00BB7332">
        <w:rPr>
          <w:sz w:val="18"/>
        </w:rPr>
        <w:tab/>
        <w:t>- ukupan broj bodova</w:t>
      </w:r>
    </w:p>
    <w:p w:rsidR="00F17CFC" w:rsidRPr="00BB7332" w:rsidRDefault="00F17CFC" w:rsidP="00F17CFC">
      <w:pPr>
        <w:spacing w:before="0" w:line="276" w:lineRule="auto"/>
        <w:ind w:left="708"/>
        <w:contextualSpacing/>
        <w:rPr>
          <w:sz w:val="18"/>
        </w:rPr>
      </w:pPr>
      <w:r w:rsidRPr="00BB7332">
        <w:rPr>
          <w:sz w:val="18"/>
        </w:rPr>
        <w:t>C</w:t>
      </w:r>
      <w:r w:rsidRPr="00BB7332">
        <w:rPr>
          <w:sz w:val="18"/>
        </w:rPr>
        <w:tab/>
        <w:t>- broj bodova ponude po izračunu za cjenovni kriterij</w:t>
      </w:r>
    </w:p>
    <w:p w:rsidR="00F17CFC" w:rsidRPr="00BB7332" w:rsidRDefault="00F17CFC" w:rsidP="00F17CFC">
      <w:pPr>
        <w:spacing w:before="0" w:line="276" w:lineRule="auto"/>
        <w:ind w:left="708"/>
        <w:rPr>
          <w:sz w:val="18"/>
        </w:rPr>
      </w:pPr>
      <w:r>
        <w:rPr>
          <w:sz w:val="18"/>
        </w:rPr>
        <w:t>DKK</w:t>
      </w:r>
      <w:r w:rsidRPr="00BB7332">
        <w:rPr>
          <w:sz w:val="18"/>
        </w:rPr>
        <w:tab/>
        <w:t xml:space="preserve">- broj bodova ponude po izračunu za kriterij </w:t>
      </w:r>
      <w:r>
        <w:rPr>
          <w:sz w:val="18"/>
        </w:rPr>
        <w:t>dodatnih kriterija kvalitete</w:t>
      </w:r>
    </w:p>
    <w:p w:rsidR="00BB7332" w:rsidRDefault="0066553C" w:rsidP="00F17CFC">
      <w:pPr>
        <w:widowControl w:val="0"/>
        <w:autoSpaceDE w:val="0"/>
        <w:autoSpaceDN w:val="0"/>
        <w:adjustRightInd w:val="0"/>
        <w:spacing w:line="276" w:lineRule="auto"/>
      </w:pPr>
      <w:r w:rsidRPr="00946BEE">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bookmarkStart w:id="8" w:name="_Toc526860091"/>
      <w:bookmarkStart w:id="9" w:name="_Toc534965810"/>
      <w:bookmarkStart w:id="10" w:name="_Toc127439742"/>
    </w:p>
    <w:p w:rsidR="0066553C" w:rsidRPr="00BB7332" w:rsidRDefault="0066553C" w:rsidP="00BB7332">
      <w:pPr>
        <w:widowControl w:val="0"/>
        <w:autoSpaceDE w:val="0"/>
        <w:autoSpaceDN w:val="0"/>
        <w:adjustRightInd w:val="0"/>
        <w:spacing w:line="276" w:lineRule="auto"/>
        <w:rPr>
          <w:b/>
          <w:u w:val="single"/>
        </w:rPr>
      </w:pPr>
      <w:r w:rsidRPr="00BB7332">
        <w:rPr>
          <w:b/>
          <w:u w:val="single"/>
        </w:rPr>
        <w:t>Opis kriterija i način utvrđivanja bodovne vrijednosti</w:t>
      </w:r>
      <w:bookmarkEnd w:id="7"/>
      <w:bookmarkEnd w:id="8"/>
      <w:bookmarkEnd w:id="9"/>
      <w:bookmarkEnd w:id="10"/>
    </w:p>
    <w:p w:rsidR="0066553C" w:rsidRPr="00BB7332" w:rsidRDefault="0066553C" w:rsidP="00946BEE">
      <w:pPr>
        <w:spacing w:before="0" w:line="276" w:lineRule="auto"/>
      </w:pPr>
      <w:r w:rsidRPr="00BB7332">
        <w:t>Način izračuna:</w:t>
      </w:r>
    </w:p>
    <w:p w:rsidR="0066553C" w:rsidRPr="00946BEE" w:rsidRDefault="0066553C" w:rsidP="00946BEE">
      <w:pPr>
        <w:numPr>
          <w:ilvl w:val="0"/>
          <w:numId w:val="2"/>
        </w:numPr>
        <w:spacing w:before="0" w:line="276" w:lineRule="auto"/>
        <w:rPr>
          <w:u w:val="single"/>
        </w:rPr>
      </w:pPr>
      <w:r w:rsidRPr="00946BEE">
        <w:rPr>
          <w:b/>
          <w:u w:val="single"/>
        </w:rPr>
        <w:t>Cjenovni kriterij</w:t>
      </w:r>
    </w:p>
    <w:p w:rsidR="0066553C" w:rsidRPr="00946BEE" w:rsidRDefault="0066553C" w:rsidP="00946BEE">
      <w:pPr>
        <w:spacing w:before="0" w:line="276" w:lineRule="auto"/>
        <w:ind w:left="720"/>
      </w:pPr>
      <w:r w:rsidRPr="00946BEE">
        <w:t xml:space="preserve">Naručitelj kao jedan od kriterija određuje cijenu ponude. Temeljem članka 294. stavak 2. ZJN 2016 Naručitelj uspoređuje cijene s porezom na dodanu vrijednost budući da Naručitelj ne može koristiti pravo na pretporez. Maksimalan broj bodova koji ponuditelji mogu dobiti po ovom </w:t>
      </w:r>
      <w:r w:rsidRPr="00A03D33">
        <w:t>kriteri</w:t>
      </w:r>
      <w:r w:rsidR="00AD08F5" w:rsidRPr="00A03D33">
        <w:t xml:space="preserve">ju iznosi </w:t>
      </w:r>
      <w:r w:rsidR="00A03D33" w:rsidRPr="00A03D33">
        <w:t>60</w:t>
      </w:r>
      <w:r w:rsidRPr="00A03D33">
        <w:t xml:space="preserve"> (</w:t>
      </w:r>
      <w:r w:rsidR="00A03D33" w:rsidRPr="00A03D33">
        <w:t>šezde</w:t>
      </w:r>
      <w:r w:rsidR="00C863DC" w:rsidRPr="00A03D33">
        <w:t>set</w:t>
      </w:r>
      <w:r w:rsidRPr="00A03D33">
        <w:t>) bodova.</w:t>
      </w:r>
    </w:p>
    <w:p w:rsidR="0066553C" w:rsidRPr="00A03D33" w:rsidRDefault="0066553C" w:rsidP="00946BEE">
      <w:pPr>
        <w:spacing w:before="0" w:line="276" w:lineRule="auto"/>
        <w:ind w:left="720"/>
      </w:pPr>
      <w:r w:rsidRPr="00946BEE">
        <w:t xml:space="preserve">Prihvatljiva ponuda s najnižom cijenom dobit će maksimalan broj bodova, a svaka druga </w:t>
      </w:r>
      <w:r w:rsidRPr="00A03D33">
        <w:t>razmjerno manji broj bodova prema slijedećoj formuli:</w:t>
      </w:r>
    </w:p>
    <w:p w:rsidR="0066553C" w:rsidRPr="00A03D33" w:rsidRDefault="0066553C" w:rsidP="00946BEE">
      <w:pPr>
        <w:pStyle w:val="Odlomakpopisa"/>
        <w:spacing w:line="276" w:lineRule="auto"/>
        <w:ind w:left="1069"/>
        <w:contextualSpacing w:val="0"/>
        <w:jc w:val="center"/>
        <w:rPr>
          <w:b/>
        </w:rPr>
      </w:pPr>
      <w:r w:rsidRPr="00A03D33">
        <w:rPr>
          <w:b/>
        </w:rPr>
        <w:t>C</w:t>
      </w:r>
      <m:oMath>
        <m:r>
          <m:rPr>
            <m:sty m:val="b"/>
          </m:rPr>
          <w:rPr>
            <w:rFonts w:ascii="Cambria Math" w:hAnsi="Cambria Math"/>
          </w:rPr>
          <m:t>=</m:t>
        </m:r>
        <m:f>
          <m:fPr>
            <m:ctrlPr>
              <w:rPr>
                <w:rFonts w:ascii="Cambria Math" w:hAnsi="Cambria Math"/>
                <w:b/>
              </w:rPr>
            </m:ctrlPr>
          </m:fPr>
          <m:num>
            <m:r>
              <m:rPr>
                <m:sty m:val="b"/>
              </m:rPr>
              <w:rPr>
                <w:rFonts w:ascii="Cambria Math" w:hAnsi="Cambria Math"/>
              </w:rPr>
              <m:t>CN</m:t>
            </m:r>
          </m:num>
          <m:den>
            <m:r>
              <m:rPr>
                <m:sty m:val="b"/>
              </m:rPr>
              <w:rPr>
                <w:rFonts w:ascii="Cambria Math" w:hAnsi="Cambria Math"/>
              </w:rPr>
              <m:t>CP</m:t>
            </m:r>
          </m:den>
        </m:f>
      </m:oMath>
      <w:r w:rsidR="0065178A" w:rsidRPr="00A03D33">
        <w:rPr>
          <w:b/>
        </w:rPr>
        <w:t>*</w:t>
      </w:r>
      <w:r w:rsidR="00A03D33" w:rsidRPr="00A03D33">
        <w:rPr>
          <w:b/>
        </w:rPr>
        <w:t>6</w:t>
      </w:r>
      <w:r w:rsidRPr="00A03D33">
        <w:rPr>
          <w:b/>
        </w:rPr>
        <w:t xml:space="preserve">0  </w:t>
      </w:r>
    </w:p>
    <w:p w:rsidR="0066553C" w:rsidRPr="00A03D33" w:rsidRDefault="0065178A" w:rsidP="00BB7332">
      <w:pPr>
        <w:pStyle w:val="Odlomakpopisa"/>
        <w:spacing w:before="0" w:line="276" w:lineRule="auto"/>
        <w:ind w:left="1072"/>
        <w:rPr>
          <w:sz w:val="18"/>
        </w:rPr>
      </w:pPr>
      <w:r w:rsidRPr="00A03D33">
        <w:rPr>
          <w:sz w:val="18"/>
        </w:rPr>
        <w:t>C</w:t>
      </w:r>
      <w:r w:rsidRPr="00A03D33">
        <w:rPr>
          <w:sz w:val="18"/>
        </w:rPr>
        <w:tab/>
      </w:r>
      <w:r w:rsidR="0066553C" w:rsidRPr="00A03D33">
        <w:rPr>
          <w:sz w:val="18"/>
        </w:rPr>
        <w:t>- broj bodova ostvareni</w:t>
      </w:r>
      <w:r w:rsidRPr="00A03D33">
        <w:rPr>
          <w:sz w:val="18"/>
        </w:rPr>
        <w:t>h</w:t>
      </w:r>
      <w:r w:rsidR="0066553C" w:rsidRPr="00A03D33">
        <w:rPr>
          <w:sz w:val="18"/>
        </w:rPr>
        <w:t xml:space="preserve"> na temelju cijene promatrane ponude</w:t>
      </w:r>
    </w:p>
    <w:p w:rsidR="0066553C" w:rsidRPr="00A03D33" w:rsidRDefault="0066553C" w:rsidP="00BB7332">
      <w:pPr>
        <w:pStyle w:val="Odlomakpopisa"/>
        <w:spacing w:before="0" w:line="276" w:lineRule="auto"/>
        <w:ind w:left="1072"/>
        <w:rPr>
          <w:sz w:val="18"/>
        </w:rPr>
      </w:pPr>
      <w:r w:rsidRPr="00A03D33">
        <w:rPr>
          <w:sz w:val="18"/>
        </w:rPr>
        <w:t>C</w:t>
      </w:r>
      <w:r w:rsidR="0065178A" w:rsidRPr="00A03D33">
        <w:rPr>
          <w:sz w:val="18"/>
        </w:rPr>
        <w:t>N</w:t>
      </w:r>
      <w:r w:rsidR="0065178A" w:rsidRPr="00A03D33">
        <w:rPr>
          <w:sz w:val="18"/>
        </w:rPr>
        <w:tab/>
      </w:r>
      <w:r w:rsidRPr="00A03D33">
        <w:rPr>
          <w:sz w:val="18"/>
        </w:rPr>
        <w:t>- najniža cijena ponude u postupku nabave</w:t>
      </w:r>
    </w:p>
    <w:p w:rsidR="0066553C" w:rsidRPr="00A03D33" w:rsidRDefault="0065178A" w:rsidP="00BB7332">
      <w:pPr>
        <w:pStyle w:val="Odlomakpopisa"/>
        <w:spacing w:before="0" w:line="276" w:lineRule="auto"/>
        <w:ind w:left="1072"/>
        <w:rPr>
          <w:sz w:val="18"/>
        </w:rPr>
      </w:pPr>
      <w:r w:rsidRPr="00A03D33">
        <w:rPr>
          <w:sz w:val="18"/>
        </w:rPr>
        <w:t>CP</w:t>
      </w:r>
      <w:r w:rsidRPr="00A03D33">
        <w:rPr>
          <w:sz w:val="18"/>
        </w:rPr>
        <w:tab/>
      </w:r>
      <w:r w:rsidR="0066553C" w:rsidRPr="00A03D33">
        <w:rPr>
          <w:sz w:val="18"/>
        </w:rPr>
        <w:t>- cijena ponude koja se ocjenjuje</w:t>
      </w:r>
    </w:p>
    <w:p w:rsidR="0066553C" w:rsidRDefault="00A03D33" w:rsidP="00946BEE">
      <w:pPr>
        <w:pStyle w:val="Odlomakpopisa"/>
        <w:spacing w:before="0" w:line="276" w:lineRule="auto"/>
        <w:ind w:left="1069"/>
        <w:contextualSpacing w:val="0"/>
        <w:rPr>
          <w:sz w:val="18"/>
        </w:rPr>
      </w:pPr>
      <w:r w:rsidRPr="00A03D33">
        <w:rPr>
          <w:sz w:val="18"/>
        </w:rPr>
        <w:t>6</w:t>
      </w:r>
      <w:r w:rsidR="0065178A" w:rsidRPr="00A03D33">
        <w:rPr>
          <w:sz w:val="18"/>
        </w:rPr>
        <w:t>0</w:t>
      </w:r>
      <w:r w:rsidR="0065178A" w:rsidRPr="00A03D33">
        <w:rPr>
          <w:sz w:val="18"/>
        </w:rPr>
        <w:tab/>
      </w:r>
      <w:r w:rsidR="0066553C" w:rsidRPr="00A03D33">
        <w:rPr>
          <w:sz w:val="18"/>
        </w:rPr>
        <w:t>- najviši ostvarivi broj bodova na temelju kriterija cijena</w:t>
      </w:r>
    </w:p>
    <w:p w:rsidR="00A03D33" w:rsidRPr="00A03D33" w:rsidRDefault="00A03D33" w:rsidP="00946BEE">
      <w:pPr>
        <w:pStyle w:val="Odlomakpopisa"/>
        <w:spacing w:before="0" w:line="276" w:lineRule="auto"/>
        <w:ind w:left="1069"/>
        <w:contextualSpacing w:val="0"/>
        <w:rPr>
          <w:sz w:val="18"/>
        </w:rPr>
      </w:pPr>
    </w:p>
    <w:p w:rsidR="00F17CFC" w:rsidRPr="00946BEE" w:rsidRDefault="00F17CFC" w:rsidP="00F17CFC">
      <w:pPr>
        <w:spacing w:before="0" w:line="276" w:lineRule="auto"/>
        <w:rPr>
          <w:b/>
          <w:u w:val="single"/>
        </w:rPr>
      </w:pPr>
      <w:r w:rsidRPr="00A03D33">
        <w:rPr>
          <w:b/>
          <w:u w:val="single"/>
        </w:rPr>
        <w:lastRenderedPageBreak/>
        <w:t>b) Dodatni kriterij kvalitete</w:t>
      </w:r>
    </w:p>
    <w:p w:rsidR="00F17CFC" w:rsidRPr="00946BEE" w:rsidRDefault="00F17CFC" w:rsidP="00F17CFC">
      <w:pPr>
        <w:pStyle w:val="Odlomakpopisa"/>
        <w:spacing w:before="0" w:line="276" w:lineRule="auto"/>
        <w:ind w:left="646"/>
        <w:contextualSpacing w:val="0"/>
      </w:pPr>
      <w:r w:rsidRPr="00946BEE">
        <w:t xml:space="preserve">U </w:t>
      </w:r>
      <w:r>
        <w:t xml:space="preserve">dokumentu </w:t>
      </w:r>
      <w:r w:rsidRPr="00907FE4">
        <w:rPr>
          <w:i/>
        </w:rPr>
        <w:t>Tehnička specifikacija predmeta nabave</w:t>
      </w:r>
      <w:r>
        <w:rPr>
          <w:i/>
        </w:rPr>
        <w:t xml:space="preserve"> </w:t>
      </w:r>
      <w:r w:rsidRPr="00946BEE">
        <w:t xml:space="preserve">Naručitelj je odredio obvezne karakteristike predmeta nabave kao i konkretne minimalne zahtjeve po pitanju kvalitete </w:t>
      </w:r>
      <w:r>
        <w:t>opreme</w:t>
      </w:r>
      <w:r w:rsidRPr="00946BEE">
        <w:t xml:space="preserve"> kao osnovni standard koji ponuđeni predmet nabave mora zadovoljiti. U svrhu dobivanja medicinske opreme više kvalitete, Naručitelj određuje </w:t>
      </w:r>
      <w:proofErr w:type="spellStart"/>
      <w:r w:rsidRPr="00946BEE">
        <w:t>necjenovni</w:t>
      </w:r>
      <w:proofErr w:type="spellEnd"/>
      <w:r w:rsidRPr="00946BEE">
        <w:t xml:space="preserve"> kriterij – </w:t>
      </w:r>
      <w:r w:rsidRPr="00946BEE">
        <w:rPr>
          <w:i/>
        </w:rPr>
        <w:t>dodatn</w:t>
      </w:r>
      <w:r>
        <w:rPr>
          <w:i/>
        </w:rPr>
        <w:t>i</w:t>
      </w:r>
      <w:r w:rsidRPr="00946BEE">
        <w:rPr>
          <w:i/>
        </w:rPr>
        <w:t xml:space="preserve"> </w:t>
      </w:r>
      <w:r>
        <w:rPr>
          <w:i/>
        </w:rPr>
        <w:t>kriterij kvalitete</w:t>
      </w:r>
      <w:r w:rsidRPr="00946BEE">
        <w:rPr>
          <w:i/>
        </w:rPr>
        <w:t xml:space="preserve">. </w:t>
      </w:r>
      <w:r w:rsidRPr="00946BEE">
        <w:t xml:space="preserve">Ponuditelji mogu ponuditi proizvod više razine kvalitete od zadanog minimuma u Tehničkoj specifikaciji te ponuditi dodatnu opciju </w:t>
      </w:r>
      <w:r>
        <w:t>opreme</w:t>
      </w:r>
      <w:r w:rsidRPr="00946BEE">
        <w:t xml:space="preserve"> koju će Naručitelj bodovati na slijedeći način:</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7053"/>
        <w:gridCol w:w="1995"/>
      </w:tblGrid>
      <w:tr w:rsidR="004F2116" w:rsidRPr="00D51603" w:rsidTr="004F2116">
        <w:trPr>
          <w:trHeight w:val="300"/>
          <w:jc w:val="center"/>
        </w:trPr>
        <w:tc>
          <w:tcPr>
            <w:tcW w:w="728" w:type="dxa"/>
            <w:shd w:val="clear" w:color="auto" w:fill="FBE4D5" w:themeFill="accent2" w:themeFillTint="33"/>
            <w:vAlign w:val="center"/>
          </w:tcPr>
          <w:p w:rsidR="004F2116" w:rsidRPr="00D51603" w:rsidRDefault="004F2116" w:rsidP="004F2116">
            <w:pPr>
              <w:spacing w:before="0" w:after="0"/>
              <w:contextualSpacing/>
              <w:jc w:val="center"/>
              <w:rPr>
                <w:b/>
                <w:bCs/>
                <w:sz w:val="20"/>
                <w:szCs w:val="20"/>
              </w:rPr>
            </w:pPr>
            <w:r w:rsidRPr="00D51603">
              <w:rPr>
                <w:b/>
                <w:bCs/>
                <w:sz w:val="20"/>
                <w:szCs w:val="20"/>
              </w:rPr>
              <w:t>Redni broj</w:t>
            </w:r>
          </w:p>
        </w:tc>
        <w:tc>
          <w:tcPr>
            <w:tcW w:w="7053" w:type="dxa"/>
            <w:shd w:val="clear" w:color="auto" w:fill="FBE4D5" w:themeFill="accent2" w:themeFillTint="33"/>
            <w:vAlign w:val="center"/>
          </w:tcPr>
          <w:p w:rsidR="004F2116" w:rsidRPr="00D51603" w:rsidRDefault="004F2116" w:rsidP="004F2116">
            <w:pPr>
              <w:spacing w:before="0" w:after="0"/>
              <w:contextualSpacing/>
              <w:jc w:val="center"/>
              <w:rPr>
                <w:b/>
                <w:bCs/>
                <w:sz w:val="20"/>
                <w:szCs w:val="20"/>
              </w:rPr>
            </w:pPr>
            <w:r w:rsidRPr="00D51603">
              <w:rPr>
                <w:b/>
                <w:bCs/>
                <w:sz w:val="20"/>
                <w:szCs w:val="20"/>
              </w:rPr>
              <w:t>Dodatni kriterij kvalitete</w:t>
            </w:r>
          </w:p>
        </w:tc>
        <w:tc>
          <w:tcPr>
            <w:tcW w:w="1995" w:type="dxa"/>
            <w:shd w:val="clear" w:color="auto" w:fill="FBE4D5" w:themeFill="accent2" w:themeFillTint="33"/>
            <w:vAlign w:val="center"/>
          </w:tcPr>
          <w:p w:rsidR="004F2116" w:rsidRPr="00D51603" w:rsidRDefault="004F2116" w:rsidP="004F2116">
            <w:pPr>
              <w:spacing w:before="0" w:after="0"/>
              <w:contextualSpacing/>
              <w:jc w:val="center"/>
              <w:rPr>
                <w:b/>
                <w:bCs/>
                <w:sz w:val="20"/>
                <w:szCs w:val="20"/>
              </w:rPr>
            </w:pPr>
            <w:r w:rsidRPr="00D51603">
              <w:rPr>
                <w:b/>
                <w:bCs/>
                <w:sz w:val="20"/>
                <w:szCs w:val="20"/>
              </w:rPr>
              <w:t>Mogući broj bodova</w:t>
            </w:r>
          </w:p>
        </w:tc>
      </w:tr>
      <w:tr w:rsidR="004F2116" w:rsidRPr="00D51603" w:rsidTr="004F2116">
        <w:trPr>
          <w:trHeight w:val="300"/>
          <w:jc w:val="center"/>
        </w:trPr>
        <w:tc>
          <w:tcPr>
            <w:tcW w:w="728" w:type="dxa"/>
            <w:vMerge w:val="restart"/>
            <w:shd w:val="clear" w:color="auto" w:fill="auto"/>
            <w:vAlign w:val="center"/>
          </w:tcPr>
          <w:p w:rsidR="004F2116" w:rsidRPr="00D51603" w:rsidRDefault="004F2116" w:rsidP="004F2116">
            <w:pPr>
              <w:spacing w:before="0" w:after="0"/>
              <w:contextualSpacing/>
              <w:jc w:val="center"/>
              <w:rPr>
                <w:sz w:val="20"/>
                <w:szCs w:val="20"/>
              </w:rPr>
            </w:pPr>
            <w:r w:rsidRPr="00D51603">
              <w:rPr>
                <w:sz w:val="20"/>
                <w:szCs w:val="20"/>
              </w:rPr>
              <w:t>1.</w:t>
            </w:r>
          </w:p>
        </w:tc>
        <w:tc>
          <w:tcPr>
            <w:tcW w:w="7053" w:type="dxa"/>
            <w:shd w:val="clear" w:color="auto" w:fill="auto"/>
            <w:vAlign w:val="center"/>
          </w:tcPr>
          <w:p w:rsidR="004F2116" w:rsidRPr="00D51603" w:rsidRDefault="004F2116" w:rsidP="004F2116">
            <w:pPr>
              <w:pStyle w:val="Odlomakpopisa"/>
              <w:spacing w:before="0" w:after="0"/>
              <w:ind w:left="0"/>
              <w:jc w:val="left"/>
              <w:rPr>
                <w:b/>
                <w:i/>
                <w:color w:val="000000"/>
                <w:sz w:val="20"/>
                <w:szCs w:val="20"/>
              </w:rPr>
            </w:pPr>
            <w:r w:rsidRPr="00D51603">
              <w:rPr>
                <w:color w:val="000000"/>
                <w:sz w:val="20"/>
                <w:szCs w:val="20"/>
              </w:rPr>
              <w:t xml:space="preserve">Sustav za </w:t>
            </w:r>
            <w:proofErr w:type="spellStart"/>
            <w:r w:rsidRPr="00D51603">
              <w:rPr>
                <w:color w:val="000000"/>
                <w:sz w:val="20"/>
                <w:szCs w:val="20"/>
              </w:rPr>
              <w:t>sukciju</w:t>
            </w:r>
            <w:proofErr w:type="spellEnd"/>
            <w:r w:rsidRPr="00D51603">
              <w:rPr>
                <w:color w:val="000000"/>
                <w:sz w:val="20"/>
                <w:szCs w:val="20"/>
              </w:rPr>
              <w:t xml:space="preserve"> integriran u </w:t>
            </w:r>
            <w:proofErr w:type="spellStart"/>
            <w:r w:rsidRPr="00D51603">
              <w:rPr>
                <w:color w:val="000000"/>
                <w:sz w:val="20"/>
                <w:szCs w:val="20"/>
              </w:rPr>
              <w:t>litotriptoru</w:t>
            </w:r>
            <w:proofErr w:type="spellEnd"/>
            <w:r w:rsidRPr="00D51603">
              <w:rPr>
                <w:color w:val="000000"/>
                <w:sz w:val="20"/>
                <w:szCs w:val="20"/>
              </w:rPr>
              <w:t xml:space="preserve"> s integriranom peristaltičkom pumpom s mogućnošću upravljanja putem software-a, bez dodatnih vanjskih pumpi ili kompresora.</w:t>
            </w:r>
          </w:p>
        </w:tc>
        <w:tc>
          <w:tcPr>
            <w:tcW w:w="1995" w:type="dxa"/>
            <w:shd w:val="clear" w:color="CCFFFF" w:fill="DAE3F3"/>
            <w:vAlign w:val="center"/>
          </w:tcPr>
          <w:p w:rsidR="004F2116" w:rsidRPr="00D51603" w:rsidRDefault="004F2116" w:rsidP="004F2116">
            <w:pPr>
              <w:pStyle w:val="Odlomakpopisa"/>
              <w:spacing w:before="0" w:after="0"/>
              <w:ind w:left="0"/>
              <w:jc w:val="center"/>
              <w:rPr>
                <w:sz w:val="20"/>
                <w:szCs w:val="20"/>
              </w:rPr>
            </w:pPr>
            <w:r w:rsidRPr="00D51603">
              <w:rPr>
                <w:sz w:val="20"/>
                <w:szCs w:val="20"/>
              </w:rPr>
              <w:t>10</w:t>
            </w:r>
          </w:p>
        </w:tc>
      </w:tr>
      <w:tr w:rsidR="004F2116" w:rsidRPr="00D51603" w:rsidTr="004F2116">
        <w:trPr>
          <w:trHeight w:val="300"/>
          <w:jc w:val="center"/>
        </w:trPr>
        <w:tc>
          <w:tcPr>
            <w:tcW w:w="728" w:type="dxa"/>
            <w:vMerge/>
            <w:shd w:val="clear" w:color="auto" w:fill="auto"/>
            <w:noWrap/>
            <w:vAlign w:val="center"/>
          </w:tcPr>
          <w:p w:rsidR="004F2116" w:rsidRPr="00D51603" w:rsidRDefault="004F2116" w:rsidP="004F2116">
            <w:pPr>
              <w:spacing w:before="0" w:after="0"/>
              <w:contextualSpacing/>
              <w:jc w:val="center"/>
              <w:rPr>
                <w:color w:val="000000"/>
                <w:sz w:val="20"/>
                <w:szCs w:val="20"/>
              </w:rPr>
            </w:pPr>
          </w:p>
        </w:tc>
        <w:tc>
          <w:tcPr>
            <w:tcW w:w="7053" w:type="dxa"/>
            <w:shd w:val="clear" w:color="auto" w:fill="auto"/>
            <w:vAlign w:val="center"/>
          </w:tcPr>
          <w:p w:rsidR="004F2116" w:rsidRPr="00D51603" w:rsidRDefault="004F2116" w:rsidP="004F2116">
            <w:pPr>
              <w:pStyle w:val="Odlomakpopisa"/>
              <w:spacing w:before="0" w:after="0"/>
              <w:ind w:left="0"/>
              <w:jc w:val="left"/>
              <w:rPr>
                <w:sz w:val="20"/>
                <w:szCs w:val="20"/>
              </w:rPr>
            </w:pPr>
            <w:r w:rsidRPr="00D51603">
              <w:rPr>
                <w:color w:val="000000"/>
                <w:sz w:val="20"/>
                <w:szCs w:val="20"/>
              </w:rPr>
              <w:t xml:space="preserve">Odvojeni sustav za </w:t>
            </w:r>
            <w:proofErr w:type="spellStart"/>
            <w:r w:rsidRPr="00D51603">
              <w:rPr>
                <w:color w:val="000000"/>
                <w:sz w:val="20"/>
                <w:szCs w:val="20"/>
              </w:rPr>
              <w:t>sukciju</w:t>
            </w:r>
            <w:proofErr w:type="spellEnd"/>
            <w:r w:rsidRPr="00D51603">
              <w:rPr>
                <w:color w:val="000000"/>
                <w:sz w:val="20"/>
                <w:szCs w:val="20"/>
              </w:rPr>
              <w:t xml:space="preserve"> </w:t>
            </w:r>
            <w:proofErr w:type="spellStart"/>
            <w:r w:rsidRPr="00D51603">
              <w:rPr>
                <w:color w:val="000000"/>
                <w:sz w:val="20"/>
                <w:szCs w:val="20"/>
              </w:rPr>
              <w:t>litotriptora</w:t>
            </w:r>
            <w:proofErr w:type="spellEnd"/>
            <w:r w:rsidRPr="00D51603">
              <w:rPr>
                <w:color w:val="000000"/>
                <w:sz w:val="20"/>
                <w:szCs w:val="20"/>
              </w:rPr>
              <w:t xml:space="preserve">, s peristaltičkom pumpom, s mogućnošću ručnog upravljanja </w:t>
            </w:r>
            <w:proofErr w:type="spellStart"/>
            <w:r w:rsidRPr="00D51603">
              <w:rPr>
                <w:color w:val="000000"/>
                <w:sz w:val="20"/>
                <w:szCs w:val="20"/>
              </w:rPr>
              <w:t>sukcije</w:t>
            </w:r>
            <w:proofErr w:type="spellEnd"/>
            <w:r w:rsidRPr="00D51603">
              <w:rPr>
                <w:color w:val="000000"/>
                <w:sz w:val="20"/>
                <w:szCs w:val="20"/>
              </w:rPr>
              <w:t xml:space="preserve">. </w:t>
            </w:r>
          </w:p>
        </w:tc>
        <w:tc>
          <w:tcPr>
            <w:tcW w:w="1995" w:type="dxa"/>
            <w:shd w:val="clear" w:color="CCFFFF" w:fill="DAE3F3"/>
            <w:vAlign w:val="center"/>
          </w:tcPr>
          <w:p w:rsidR="004F2116" w:rsidRPr="00D51603" w:rsidRDefault="004F2116" w:rsidP="004F2116">
            <w:pPr>
              <w:pStyle w:val="Odlomakpopisa"/>
              <w:spacing w:before="0" w:after="0"/>
              <w:ind w:left="0"/>
              <w:jc w:val="center"/>
              <w:rPr>
                <w:sz w:val="20"/>
                <w:szCs w:val="20"/>
              </w:rPr>
            </w:pPr>
            <w:r w:rsidRPr="00D51603">
              <w:rPr>
                <w:sz w:val="20"/>
                <w:szCs w:val="20"/>
              </w:rPr>
              <w:t>2</w:t>
            </w:r>
          </w:p>
        </w:tc>
      </w:tr>
      <w:tr w:rsidR="004F2116" w:rsidRPr="00D51603" w:rsidTr="004F2116">
        <w:trPr>
          <w:trHeight w:val="300"/>
          <w:jc w:val="center"/>
        </w:trPr>
        <w:tc>
          <w:tcPr>
            <w:tcW w:w="728" w:type="dxa"/>
            <w:shd w:val="clear" w:color="auto" w:fill="auto"/>
            <w:noWrap/>
            <w:vAlign w:val="center"/>
          </w:tcPr>
          <w:p w:rsidR="004F2116" w:rsidRPr="00D51603" w:rsidRDefault="004F2116" w:rsidP="004F2116">
            <w:pPr>
              <w:spacing w:before="0" w:after="0"/>
              <w:contextualSpacing/>
              <w:jc w:val="center"/>
              <w:rPr>
                <w:color w:val="000000"/>
                <w:sz w:val="20"/>
                <w:szCs w:val="20"/>
              </w:rPr>
            </w:pPr>
            <w:r w:rsidRPr="00D51603">
              <w:rPr>
                <w:color w:val="000000"/>
                <w:sz w:val="20"/>
                <w:szCs w:val="20"/>
              </w:rPr>
              <w:t>2.</w:t>
            </w:r>
          </w:p>
        </w:tc>
        <w:tc>
          <w:tcPr>
            <w:tcW w:w="7053" w:type="dxa"/>
            <w:shd w:val="clear" w:color="auto" w:fill="auto"/>
            <w:vAlign w:val="center"/>
          </w:tcPr>
          <w:p w:rsidR="004F2116" w:rsidRPr="00D51603" w:rsidRDefault="004F2116" w:rsidP="004F2116">
            <w:pPr>
              <w:pStyle w:val="Odlomakpopisa"/>
              <w:spacing w:before="0" w:after="0"/>
              <w:ind w:left="0"/>
              <w:jc w:val="left"/>
              <w:rPr>
                <w:sz w:val="20"/>
                <w:szCs w:val="20"/>
              </w:rPr>
            </w:pPr>
            <w:r w:rsidRPr="00D51603">
              <w:rPr>
                <w:color w:val="000000"/>
                <w:sz w:val="20"/>
                <w:szCs w:val="20"/>
              </w:rPr>
              <w:t xml:space="preserve">Mogućnost prikaza sučelja </w:t>
            </w:r>
            <w:proofErr w:type="spellStart"/>
            <w:r w:rsidRPr="00D51603">
              <w:rPr>
                <w:color w:val="000000"/>
                <w:sz w:val="20"/>
                <w:szCs w:val="20"/>
              </w:rPr>
              <w:t>litotriptora</w:t>
            </w:r>
            <w:proofErr w:type="spellEnd"/>
            <w:r w:rsidRPr="00D51603">
              <w:rPr>
                <w:color w:val="000000"/>
                <w:sz w:val="20"/>
                <w:szCs w:val="20"/>
              </w:rPr>
              <w:t xml:space="preserve"> na monitor endoskopskog stupa ili bilo kojeg drugog eksternog monitora koji podržava HDMI priključak.</w:t>
            </w:r>
          </w:p>
        </w:tc>
        <w:tc>
          <w:tcPr>
            <w:tcW w:w="1995" w:type="dxa"/>
            <w:shd w:val="clear" w:color="CCFFFF" w:fill="DAE3F3"/>
            <w:vAlign w:val="center"/>
          </w:tcPr>
          <w:p w:rsidR="004F2116" w:rsidRPr="00D51603" w:rsidRDefault="004F2116" w:rsidP="004F2116">
            <w:pPr>
              <w:pStyle w:val="Odlomakpopisa"/>
              <w:spacing w:before="0" w:after="0"/>
              <w:ind w:left="0"/>
              <w:jc w:val="center"/>
              <w:rPr>
                <w:sz w:val="20"/>
                <w:szCs w:val="20"/>
              </w:rPr>
            </w:pPr>
            <w:r w:rsidRPr="00D51603">
              <w:rPr>
                <w:sz w:val="20"/>
                <w:szCs w:val="20"/>
              </w:rPr>
              <w:t>10</w:t>
            </w:r>
          </w:p>
        </w:tc>
      </w:tr>
      <w:tr w:rsidR="004F2116" w:rsidRPr="00D51603" w:rsidTr="004F2116">
        <w:trPr>
          <w:trHeight w:val="300"/>
          <w:jc w:val="center"/>
        </w:trPr>
        <w:tc>
          <w:tcPr>
            <w:tcW w:w="728" w:type="dxa"/>
            <w:vMerge w:val="restart"/>
            <w:shd w:val="clear" w:color="auto" w:fill="auto"/>
            <w:noWrap/>
            <w:vAlign w:val="center"/>
          </w:tcPr>
          <w:p w:rsidR="004F2116" w:rsidRPr="00D51603" w:rsidRDefault="004F2116" w:rsidP="004F2116">
            <w:pPr>
              <w:spacing w:before="0" w:after="0"/>
              <w:contextualSpacing/>
              <w:jc w:val="center"/>
              <w:rPr>
                <w:color w:val="000000"/>
                <w:sz w:val="20"/>
                <w:szCs w:val="20"/>
              </w:rPr>
            </w:pPr>
            <w:r w:rsidRPr="00D51603">
              <w:rPr>
                <w:color w:val="000000"/>
                <w:sz w:val="20"/>
                <w:szCs w:val="20"/>
              </w:rPr>
              <w:t>3.</w:t>
            </w:r>
          </w:p>
        </w:tc>
        <w:tc>
          <w:tcPr>
            <w:tcW w:w="7053" w:type="dxa"/>
            <w:shd w:val="clear" w:color="auto" w:fill="auto"/>
            <w:vAlign w:val="center"/>
          </w:tcPr>
          <w:p w:rsidR="004F2116" w:rsidRPr="00D51603" w:rsidRDefault="004F2116" w:rsidP="004F2116">
            <w:pPr>
              <w:pStyle w:val="Odlomakpopisa"/>
              <w:spacing w:before="0" w:after="0"/>
              <w:ind w:left="0"/>
              <w:jc w:val="left"/>
              <w:rPr>
                <w:b/>
                <w:i/>
                <w:color w:val="000000"/>
                <w:sz w:val="20"/>
                <w:szCs w:val="20"/>
              </w:rPr>
            </w:pPr>
            <w:r w:rsidRPr="00D51603">
              <w:rPr>
                <w:color w:val="000000"/>
                <w:sz w:val="20"/>
                <w:szCs w:val="20"/>
              </w:rPr>
              <w:t xml:space="preserve">Upravljanje </w:t>
            </w:r>
            <w:proofErr w:type="spellStart"/>
            <w:r w:rsidRPr="00D51603">
              <w:rPr>
                <w:color w:val="000000"/>
                <w:sz w:val="20"/>
                <w:szCs w:val="20"/>
              </w:rPr>
              <w:t>litotriptorom</w:t>
            </w:r>
            <w:proofErr w:type="spellEnd"/>
            <w:r w:rsidRPr="00D51603">
              <w:rPr>
                <w:color w:val="000000"/>
                <w:sz w:val="20"/>
                <w:szCs w:val="20"/>
              </w:rPr>
              <w:t xml:space="preserve"> </w:t>
            </w:r>
            <w:proofErr w:type="spellStart"/>
            <w:r w:rsidRPr="00D51603">
              <w:rPr>
                <w:color w:val="000000"/>
                <w:sz w:val="20"/>
                <w:szCs w:val="20"/>
              </w:rPr>
              <w:t>kapacitivni</w:t>
            </w:r>
            <w:proofErr w:type="spellEnd"/>
            <w:r w:rsidRPr="00D51603">
              <w:rPr>
                <w:color w:val="000000"/>
                <w:sz w:val="20"/>
                <w:szCs w:val="20"/>
              </w:rPr>
              <w:t xml:space="preserve"> ekran u boji osjetljiv na dodir, mogućnost upravljanja preko gumene rukavice.</w:t>
            </w:r>
          </w:p>
        </w:tc>
        <w:tc>
          <w:tcPr>
            <w:tcW w:w="1995" w:type="dxa"/>
            <w:shd w:val="clear" w:color="CCFFFF" w:fill="DAE3F3"/>
            <w:vAlign w:val="center"/>
          </w:tcPr>
          <w:p w:rsidR="004F2116" w:rsidRPr="00D51603" w:rsidRDefault="004F2116" w:rsidP="004F2116">
            <w:pPr>
              <w:pStyle w:val="Odlomakpopisa"/>
              <w:spacing w:before="0" w:after="0"/>
              <w:ind w:left="0"/>
              <w:jc w:val="center"/>
              <w:rPr>
                <w:sz w:val="20"/>
                <w:szCs w:val="20"/>
              </w:rPr>
            </w:pPr>
            <w:r w:rsidRPr="00D51603">
              <w:rPr>
                <w:sz w:val="20"/>
                <w:szCs w:val="20"/>
              </w:rPr>
              <w:t>10</w:t>
            </w:r>
          </w:p>
        </w:tc>
      </w:tr>
      <w:tr w:rsidR="004F2116" w:rsidRPr="00D51603" w:rsidTr="004F2116">
        <w:trPr>
          <w:trHeight w:val="300"/>
          <w:jc w:val="center"/>
        </w:trPr>
        <w:tc>
          <w:tcPr>
            <w:tcW w:w="728" w:type="dxa"/>
            <w:vMerge/>
            <w:shd w:val="clear" w:color="auto" w:fill="auto"/>
            <w:noWrap/>
            <w:vAlign w:val="center"/>
          </w:tcPr>
          <w:p w:rsidR="004F2116" w:rsidRPr="00D51603" w:rsidRDefault="004F2116" w:rsidP="004F2116">
            <w:pPr>
              <w:spacing w:before="0" w:after="0"/>
              <w:contextualSpacing/>
              <w:jc w:val="center"/>
              <w:rPr>
                <w:color w:val="000000"/>
                <w:sz w:val="20"/>
                <w:szCs w:val="20"/>
              </w:rPr>
            </w:pPr>
          </w:p>
        </w:tc>
        <w:tc>
          <w:tcPr>
            <w:tcW w:w="7053" w:type="dxa"/>
            <w:shd w:val="clear" w:color="auto" w:fill="auto"/>
            <w:vAlign w:val="center"/>
          </w:tcPr>
          <w:p w:rsidR="004F2116" w:rsidRPr="00D51603" w:rsidRDefault="004F2116" w:rsidP="004F2116">
            <w:pPr>
              <w:pStyle w:val="Odlomakpopisa"/>
              <w:spacing w:before="0" w:after="0"/>
              <w:ind w:left="0"/>
              <w:jc w:val="left"/>
              <w:rPr>
                <w:sz w:val="20"/>
                <w:szCs w:val="20"/>
              </w:rPr>
            </w:pPr>
            <w:r w:rsidRPr="00D51603">
              <w:rPr>
                <w:color w:val="000000"/>
                <w:sz w:val="20"/>
                <w:szCs w:val="20"/>
              </w:rPr>
              <w:t xml:space="preserve">Ručne komande za upravljanje (gumbi ) na </w:t>
            </w:r>
            <w:proofErr w:type="spellStart"/>
            <w:r w:rsidRPr="00D51603">
              <w:rPr>
                <w:color w:val="000000"/>
                <w:sz w:val="20"/>
                <w:szCs w:val="20"/>
              </w:rPr>
              <w:t>litotriptoru</w:t>
            </w:r>
            <w:proofErr w:type="spellEnd"/>
            <w:r w:rsidRPr="00D51603">
              <w:rPr>
                <w:color w:val="000000"/>
                <w:sz w:val="20"/>
                <w:szCs w:val="20"/>
              </w:rPr>
              <w:t xml:space="preserve"> bez ekrana na dodir.</w:t>
            </w:r>
          </w:p>
        </w:tc>
        <w:tc>
          <w:tcPr>
            <w:tcW w:w="1995" w:type="dxa"/>
            <w:shd w:val="clear" w:color="CCFFFF" w:fill="DAE3F3"/>
            <w:vAlign w:val="center"/>
          </w:tcPr>
          <w:p w:rsidR="004F2116" w:rsidRPr="00D51603" w:rsidRDefault="004F2116" w:rsidP="004F2116">
            <w:pPr>
              <w:pStyle w:val="Odlomakpopisa"/>
              <w:spacing w:before="0" w:after="0"/>
              <w:ind w:left="0"/>
              <w:jc w:val="center"/>
              <w:rPr>
                <w:sz w:val="20"/>
                <w:szCs w:val="20"/>
              </w:rPr>
            </w:pPr>
            <w:r w:rsidRPr="00D51603">
              <w:rPr>
                <w:sz w:val="20"/>
                <w:szCs w:val="20"/>
              </w:rPr>
              <w:t>3</w:t>
            </w:r>
          </w:p>
        </w:tc>
      </w:tr>
      <w:tr w:rsidR="004F2116" w:rsidRPr="00D51603" w:rsidTr="004F2116">
        <w:trPr>
          <w:trHeight w:val="300"/>
          <w:jc w:val="center"/>
        </w:trPr>
        <w:tc>
          <w:tcPr>
            <w:tcW w:w="728" w:type="dxa"/>
            <w:shd w:val="clear" w:color="auto" w:fill="auto"/>
            <w:noWrap/>
            <w:vAlign w:val="center"/>
          </w:tcPr>
          <w:p w:rsidR="004F2116" w:rsidRPr="00D51603" w:rsidRDefault="004F2116" w:rsidP="004F2116">
            <w:pPr>
              <w:spacing w:before="0" w:after="0"/>
              <w:contextualSpacing/>
              <w:jc w:val="center"/>
              <w:rPr>
                <w:color w:val="000000"/>
                <w:sz w:val="20"/>
                <w:szCs w:val="20"/>
              </w:rPr>
            </w:pPr>
            <w:r w:rsidRPr="00D51603">
              <w:rPr>
                <w:color w:val="000000"/>
                <w:sz w:val="20"/>
                <w:szCs w:val="20"/>
              </w:rPr>
              <w:t>4.</w:t>
            </w:r>
          </w:p>
        </w:tc>
        <w:tc>
          <w:tcPr>
            <w:tcW w:w="7053" w:type="dxa"/>
            <w:shd w:val="clear" w:color="auto" w:fill="auto"/>
            <w:vAlign w:val="center"/>
          </w:tcPr>
          <w:p w:rsidR="004F2116" w:rsidRPr="00D51603" w:rsidRDefault="004F2116" w:rsidP="004F2116">
            <w:pPr>
              <w:pStyle w:val="Odlomakpopisa"/>
              <w:spacing w:before="0" w:after="0"/>
              <w:ind w:left="0"/>
              <w:jc w:val="left"/>
              <w:rPr>
                <w:sz w:val="20"/>
                <w:szCs w:val="20"/>
              </w:rPr>
            </w:pPr>
            <w:r w:rsidRPr="00D51603">
              <w:rPr>
                <w:color w:val="000000"/>
                <w:sz w:val="20"/>
                <w:szCs w:val="20"/>
              </w:rPr>
              <w:t xml:space="preserve">Pohrana na </w:t>
            </w:r>
            <w:proofErr w:type="spellStart"/>
            <w:r w:rsidRPr="00D51603">
              <w:rPr>
                <w:color w:val="000000"/>
                <w:sz w:val="20"/>
                <w:szCs w:val="20"/>
              </w:rPr>
              <w:t>litotriptoru</w:t>
            </w:r>
            <w:proofErr w:type="spellEnd"/>
            <w:r w:rsidRPr="00D51603">
              <w:rPr>
                <w:color w:val="000000"/>
                <w:sz w:val="20"/>
                <w:szCs w:val="20"/>
              </w:rPr>
              <w:t xml:space="preserve"> do 5 tretmana.</w:t>
            </w:r>
          </w:p>
        </w:tc>
        <w:tc>
          <w:tcPr>
            <w:tcW w:w="1995" w:type="dxa"/>
            <w:shd w:val="clear" w:color="CCFFFF" w:fill="DAE3F3"/>
            <w:vAlign w:val="center"/>
          </w:tcPr>
          <w:p w:rsidR="004F2116" w:rsidRPr="00D51603" w:rsidRDefault="004F2116" w:rsidP="004F2116">
            <w:pPr>
              <w:pStyle w:val="Odlomakpopisa"/>
              <w:spacing w:before="0" w:after="0"/>
              <w:ind w:left="0"/>
              <w:jc w:val="center"/>
              <w:rPr>
                <w:sz w:val="20"/>
                <w:szCs w:val="20"/>
              </w:rPr>
            </w:pPr>
            <w:r w:rsidRPr="00D51603">
              <w:rPr>
                <w:sz w:val="20"/>
                <w:szCs w:val="20"/>
              </w:rPr>
              <w:t>3</w:t>
            </w:r>
          </w:p>
        </w:tc>
      </w:tr>
      <w:tr w:rsidR="004F2116" w:rsidRPr="00D51603" w:rsidTr="004F2116">
        <w:trPr>
          <w:trHeight w:val="300"/>
          <w:jc w:val="center"/>
        </w:trPr>
        <w:tc>
          <w:tcPr>
            <w:tcW w:w="728" w:type="dxa"/>
            <w:shd w:val="clear" w:color="auto" w:fill="auto"/>
            <w:noWrap/>
            <w:vAlign w:val="center"/>
          </w:tcPr>
          <w:p w:rsidR="004F2116" w:rsidRPr="00D51603" w:rsidRDefault="004F2116" w:rsidP="004F2116">
            <w:pPr>
              <w:spacing w:before="0" w:after="0"/>
              <w:contextualSpacing/>
              <w:jc w:val="center"/>
              <w:rPr>
                <w:color w:val="000000"/>
                <w:sz w:val="20"/>
                <w:szCs w:val="20"/>
              </w:rPr>
            </w:pPr>
            <w:r w:rsidRPr="00D51603">
              <w:rPr>
                <w:color w:val="000000"/>
                <w:sz w:val="20"/>
                <w:szCs w:val="20"/>
              </w:rPr>
              <w:t>5.</w:t>
            </w:r>
          </w:p>
        </w:tc>
        <w:tc>
          <w:tcPr>
            <w:tcW w:w="7053" w:type="dxa"/>
            <w:shd w:val="clear" w:color="auto" w:fill="auto"/>
            <w:vAlign w:val="center"/>
          </w:tcPr>
          <w:p w:rsidR="004F2116" w:rsidRPr="00D51603" w:rsidRDefault="004F2116" w:rsidP="004F2116">
            <w:pPr>
              <w:pStyle w:val="Odlomakpopisa"/>
              <w:spacing w:before="0" w:after="0"/>
              <w:ind w:left="0"/>
              <w:jc w:val="left"/>
              <w:rPr>
                <w:b/>
                <w:i/>
                <w:sz w:val="20"/>
                <w:szCs w:val="20"/>
              </w:rPr>
            </w:pPr>
            <w:r w:rsidRPr="00D51603">
              <w:rPr>
                <w:color w:val="000000"/>
                <w:sz w:val="20"/>
                <w:szCs w:val="20"/>
              </w:rPr>
              <w:t xml:space="preserve">Mogućnost buduće nadogradnje </w:t>
            </w:r>
            <w:proofErr w:type="spellStart"/>
            <w:r w:rsidRPr="00D51603">
              <w:rPr>
                <w:color w:val="000000"/>
                <w:sz w:val="20"/>
                <w:szCs w:val="20"/>
              </w:rPr>
              <w:t>litotriptora</w:t>
            </w:r>
            <w:proofErr w:type="spellEnd"/>
            <w:r w:rsidRPr="00D51603">
              <w:rPr>
                <w:color w:val="000000"/>
                <w:sz w:val="20"/>
                <w:szCs w:val="20"/>
              </w:rPr>
              <w:t xml:space="preserve"> s nožnom bežičnom pedalom.</w:t>
            </w:r>
          </w:p>
        </w:tc>
        <w:tc>
          <w:tcPr>
            <w:tcW w:w="1995" w:type="dxa"/>
            <w:shd w:val="clear" w:color="CCFFFF" w:fill="DAE3F3"/>
            <w:vAlign w:val="center"/>
          </w:tcPr>
          <w:p w:rsidR="004F2116" w:rsidRPr="00D51603" w:rsidRDefault="004F2116" w:rsidP="004F2116">
            <w:pPr>
              <w:pStyle w:val="Odlomakpopisa"/>
              <w:spacing w:before="0" w:after="0"/>
              <w:ind w:left="0"/>
              <w:jc w:val="center"/>
              <w:rPr>
                <w:sz w:val="20"/>
                <w:szCs w:val="20"/>
              </w:rPr>
            </w:pPr>
            <w:r w:rsidRPr="00D51603">
              <w:rPr>
                <w:sz w:val="20"/>
                <w:szCs w:val="20"/>
              </w:rPr>
              <w:t>5</w:t>
            </w:r>
          </w:p>
        </w:tc>
      </w:tr>
      <w:tr w:rsidR="004F2116" w:rsidRPr="00D51603" w:rsidTr="004F2116">
        <w:trPr>
          <w:trHeight w:val="300"/>
          <w:jc w:val="center"/>
        </w:trPr>
        <w:tc>
          <w:tcPr>
            <w:tcW w:w="728" w:type="dxa"/>
            <w:shd w:val="clear" w:color="auto" w:fill="auto"/>
            <w:noWrap/>
            <w:vAlign w:val="center"/>
          </w:tcPr>
          <w:p w:rsidR="004F2116" w:rsidRPr="00D51603" w:rsidRDefault="004F2116" w:rsidP="004F2116">
            <w:pPr>
              <w:spacing w:before="0" w:after="0"/>
              <w:contextualSpacing/>
              <w:jc w:val="center"/>
              <w:rPr>
                <w:color w:val="000000"/>
                <w:sz w:val="20"/>
                <w:szCs w:val="20"/>
              </w:rPr>
            </w:pPr>
            <w:r w:rsidRPr="00D51603">
              <w:rPr>
                <w:color w:val="000000"/>
                <w:sz w:val="20"/>
                <w:szCs w:val="20"/>
              </w:rPr>
              <w:t>6.</w:t>
            </w:r>
          </w:p>
        </w:tc>
        <w:tc>
          <w:tcPr>
            <w:tcW w:w="7053" w:type="dxa"/>
            <w:shd w:val="clear" w:color="auto" w:fill="auto"/>
            <w:vAlign w:val="center"/>
          </w:tcPr>
          <w:p w:rsidR="004F2116" w:rsidRPr="00D51603" w:rsidRDefault="004F2116" w:rsidP="004F2116">
            <w:pPr>
              <w:spacing w:before="0" w:after="0"/>
              <w:rPr>
                <w:sz w:val="20"/>
                <w:szCs w:val="20"/>
              </w:rPr>
            </w:pPr>
            <w:r w:rsidRPr="00D51603">
              <w:rPr>
                <w:color w:val="000000"/>
                <w:sz w:val="20"/>
                <w:szCs w:val="20"/>
              </w:rPr>
              <w:t xml:space="preserve">Integracija </w:t>
            </w:r>
            <w:proofErr w:type="spellStart"/>
            <w:r w:rsidRPr="00D51603">
              <w:rPr>
                <w:color w:val="000000"/>
                <w:sz w:val="20"/>
                <w:szCs w:val="20"/>
              </w:rPr>
              <w:t>litotriptora</w:t>
            </w:r>
            <w:proofErr w:type="spellEnd"/>
            <w:r w:rsidRPr="00D51603">
              <w:rPr>
                <w:color w:val="000000"/>
                <w:sz w:val="20"/>
                <w:szCs w:val="20"/>
              </w:rPr>
              <w:t xml:space="preserve"> s TFL laserom po principu All </w:t>
            </w:r>
            <w:proofErr w:type="spellStart"/>
            <w:r w:rsidRPr="00D51603">
              <w:rPr>
                <w:color w:val="000000"/>
                <w:sz w:val="20"/>
                <w:szCs w:val="20"/>
              </w:rPr>
              <w:t>in</w:t>
            </w:r>
            <w:proofErr w:type="spellEnd"/>
            <w:r w:rsidRPr="00D51603">
              <w:rPr>
                <w:color w:val="000000"/>
                <w:sz w:val="20"/>
                <w:szCs w:val="20"/>
              </w:rPr>
              <w:t xml:space="preserve"> One (sve u jednom). </w:t>
            </w:r>
            <w:proofErr w:type="spellStart"/>
            <w:r w:rsidRPr="00D51603">
              <w:rPr>
                <w:color w:val="000000"/>
                <w:sz w:val="20"/>
                <w:szCs w:val="20"/>
              </w:rPr>
              <w:t>Litotriptor</w:t>
            </w:r>
            <w:proofErr w:type="spellEnd"/>
            <w:r w:rsidRPr="00D51603">
              <w:rPr>
                <w:color w:val="000000"/>
                <w:sz w:val="20"/>
                <w:szCs w:val="20"/>
              </w:rPr>
              <w:t xml:space="preserve"> se integrira na vrh kućišta TFL lasera.</w:t>
            </w:r>
          </w:p>
        </w:tc>
        <w:tc>
          <w:tcPr>
            <w:tcW w:w="1995" w:type="dxa"/>
            <w:shd w:val="clear" w:color="CCFFFF" w:fill="DAE3F3"/>
            <w:vAlign w:val="center"/>
          </w:tcPr>
          <w:p w:rsidR="004F2116" w:rsidRPr="00D51603" w:rsidRDefault="004F2116" w:rsidP="004F2116">
            <w:pPr>
              <w:pStyle w:val="Odlomakpopisa"/>
              <w:spacing w:before="0" w:after="0"/>
              <w:ind w:left="0"/>
              <w:jc w:val="center"/>
              <w:rPr>
                <w:sz w:val="20"/>
                <w:szCs w:val="20"/>
              </w:rPr>
            </w:pPr>
            <w:r w:rsidRPr="00D51603">
              <w:rPr>
                <w:sz w:val="20"/>
                <w:szCs w:val="20"/>
              </w:rPr>
              <w:t>2</w:t>
            </w:r>
          </w:p>
        </w:tc>
      </w:tr>
    </w:tbl>
    <w:p w:rsidR="002B5200" w:rsidRDefault="002B5200" w:rsidP="00AD08F5">
      <w:pPr>
        <w:pStyle w:val="Odlomakpopisa"/>
        <w:spacing w:before="0" w:after="0" w:line="276" w:lineRule="auto"/>
        <w:ind w:left="644"/>
        <w:rPr>
          <w:b/>
        </w:rPr>
      </w:pPr>
    </w:p>
    <w:p w:rsidR="00F17CFC" w:rsidRDefault="00F17CFC" w:rsidP="00F17CFC">
      <w:pPr>
        <w:suppressAutoHyphens/>
        <w:spacing w:line="276" w:lineRule="auto"/>
        <w:ind w:left="502"/>
        <w:rPr>
          <w:lang w:eastAsia="zh-CN"/>
        </w:rPr>
      </w:pPr>
      <w:r w:rsidRPr="00946BEE">
        <w:rPr>
          <w:lang w:eastAsia="zh-CN"/>
        </w:rPr>
        <w:t xml:space="preserve">Maksimalan broj bodova koji ponuditelji mogu dobiti bodovanjem ponude po kriteriju </w:t>
      </w:r>
      <w:r>
        <w:rPr>
          <w:lang w:eastAsia="zh-CN"/>
        </w:rPr>
        <w:t xml:space="preserve">dodatnih </w:t>
      </w:r>
      <w:r w:rsidRPr="00A03D33">
        <w:rPr>
          <w:lang w:eastAsia="zh-CN"/>
        </w:rPr>
        <w:t xml:space="preserve">kriterija kvalitete zbrajanjem svih bodova sukladno iskazanim bodovima u tablici iznosi </w:t>
      </w:r>
      <w:r w:rsidR="00A03D33" w:rsidRPr="00A03D33">
        <w:rPr>
          <w:lang w:eastAsia="zh-CN"/>
        </w:rPr>
        <w:t>40</w:t>
      </w:r>
      <w:r w:rsidRPr="00A03D33">
        <w:rPr>
          <w:lang w:eastAsia="zh-CN"/>
        </w:rPr>
        <w:t xml:space="preserve"> (</w:t>
      </w:r>
      <w:r w:rsidR="00A03D33" w:rsidRPr="00A03D33">
        <w:rPr>
          <w:lang w:eastAsia="zh-CN"/>
        </w:rPr>
        <w:t>četrdeset</w:t>
      </w:r>
      <w:r w:rsidRPr="00A03D33">
        <w:rPr>
          <w:lang w:eastAsia="zh-CN"/>
        </w:rPr>
        <w:t>) bodova.</w:t>
      </w:r>
      <w:r w:rsidRPr="00946BEE">
        <w:rPr>
          <w:lang w:eastAsia="zh-CN"/>
        </w:rPr>
        <w:t xml:space="preserve"> </w:t>
      </w:r>
    </w:p>
    <w:p w:rsidR="00F17CFC" w:rsidRDefault="00F17CFC" w:rsidP="00F17CFC">
      <w:pPr>
        <w:suppressAutoHyphens/>
        <w:spacing w:line="276" w:lineRule="auto"/>
        <w:ind w:left="502"/>
      </w:pPr>
      <w:r w:rsidRPr="00946BEE">
        <w:t>Ponuditelj je dužan popuni</w:t>
      </w:r>
      <w:r>
        <w:t>ti i u ponudi dostaviti</w:t>
      </w:r>
      <w:r w:rsidRPr="00946BEE">
        <w:t xml:space="preserve">: </w:t>
      </w:r>
      <w:r>
        <w:t>O</w:t>
      </w:r>
      <w:r w:rsidRPr="00907FE4">
        <w:rPr>
          <w:i/>
        </w:rPr>
        <w:t xml:space="preserve">brazac: Kriterij za izračun </w:t>
      </w:r>
      <w:proofErr w:type="spellStart"/>
      <w:r w:rsidRPr="00907FE4">
        <w:rPr>
          <w:i/>
        </w:rPr>
        <w:t>ENP</w:t>
      </w:r>
      <w:r>
        <w:rPr>
          <w:i/>
        </w:rPr>
        <w:t>_</w:t>
      </w:r>
      <w:r w:rsidRPr="00907FE4">
        <w:rPr>
          <w:i/>
        </w:rPr>
        <w:t>Dodatn</w:t>
      </w:r>
      <w:r>
        <w:rPr>
          <w:i/>
        </w:rPr>
        <w:t>i</w:t>
      </w:r>
      <w:proofErr w:type="spellEnd"/>
      <w:r w:rsidRPr="00907FE4">
        <w:rPr>
          <w:i/>
        </w:rPr>
        <w:t xml:space="preserve"> </w:t>
      </w:r>
      <w:r>
        <w:rPr>
          <w:i/>
        </w:rPr>
        <w:t xml:space="preserve">kriterij kvalitete. </w:t>
      </w:r>
    </w:p>
    <w:p w:rsidR="00F17CFC" w:rsidRPr="00907FE4" w:rsidRDefault="00F17CFC" w:rsidP="00F17CFC">
      <w:pPr>
        <w:suppressAutoHyphens/>
        <w:spacing w:line="276" w:lineRule="auto"/>
        <w:ind w:left="502"/>
        <w:rPr>
          <w:lang w:eastAsia="zh-CN"/>
        </w:rPr>
      </w:pPr>
      <w:r w:rsidRPr="00946BEE">
        <w:t xml:space="preserve">Svako dodatno svojstvo ponuđenog proizvoda ponuditelji </w:t>
      </w:r>
      <w:r w:rsidRPr="00946BEE">
        <w:rPr>
          <w:u w:val="single"/>
        </w:rPr>
        <w:t>dokazuju katalogom, prospektom proizvoda, tehničkom dokumentacijom ili Izjavom proizvođača ili ovlaštenog zastupnika proizvođača opreme u EU koje su obvezni dostaviti kao sastavni dio elektroničke ponude</w:t>
      </w:r>
      <w:r>
        <w:rPr>
          <w:u w:val="single"/>
        </w:rPr>
        <w:t>.</w:t>
      </w:r>
      <w:r w:rsidRPr="00946BEE">
        <w:t xml:space="preserve"> </w:t>
      </w:r>
    </w:p>
    <w:p w:rsidR="00F17CFC" w:rsidRPr="00946BEE" w:rsidRDefault="00F17CFC" w:rsidP="00F17CFC">
      <w:pPr>
        <w:suppressAutoHyphens/>
        <w:spacing w:line="276" w:lineRule="auto"/>
        <w:ind w:left="502"/>
        <w:rPr>
          <w:lang w:eastAsia="zh-CN"/>
        </w:rPr>
      </w:pPr>
      <w:r w:rsidRPr="00946BEE">
        <w:t xml:space="preserve">Ukoliko Ponuditelj ne dostavi </w:t>
      </w:r>
      <w:r w:rsidRPr="00F17CFC">
        <w:rPr>
          <w:i/>
        </w:rPr>
        <w:t>Obrazac</w:t>
      </w:r>
      <w:r w:rsidRPr="00907FE4">
        <w:rPr>
          <w:i/>
        </w:rPr>
        <w:t xml:space="preserve">: Kriterij za izračun </w:t>
      </w:r>
      <w:proofErr w:type="spellStart"/>
      <w:r w:rsidRPr="00907FE4">
        <w:rPr>
          <w:i/>
        </w:rPr>
        <w:t>ENP</w:t>
      </w:r>
      <w:r>
        <w:rPr>
          <w:i/>
        </w:rPr>
        <w:t>_</w:t>
      </w:r>
      <w:r w:rsidRPr="00CC3468">
        <w:rPr>
          <w:i/>
        </w:rPr>
        <w:t>Dodatni</w:t>
      </w:r>
      <w:proofErr w:type="spellEnd"/>
      <w:r w:rsidRPr="00CC3468">
        <w:rPr>
          <w:i/>
        </w:rPr>
        <w:t xml:space="preserve"> kriterij kvalitete</w:t>
      </w:r>
      <w:bookmarkStart w:id="11" w:name="_GoBack"/>
      <w:bookmarkEnd w:id="11"/>
      <w:r w:rsidRPr="00946BEE">
        <w:t>, njegova će se ponuda po ovom kriteriju bodovati s 0 (nula) bodova.</w:t>
      </w:r>
      <w:r>
        <w:t xml:space="preserve"> </w:t>
      </w:r>
      <w:r w:rsidR="00993129">
        <w:t xml:space="preserve"> </w:t>
      </w:r>
    </w:p>
    <w:p w:rsidR="00A14016" w:rsidRPr="00633AF7" w:rsidRDefault="00D468F7" w:rsidP="00F17CFC">
      <w:pPr>
        <w:pStyle w:val="Odlomakpopisa"/>
        <w:spacing w:before="0" w:after="0" w:line="276" w:lineRule="auto"/>
        <w:ind w:left="644"/>
        <w:rPr>
          <w:b/>
          <w:u w:val="single"/>
        </w:rPr>
      </w:pPr>
      <w:r>
        <w:rPr>
          <w:b/>
          <w:u w:val="single"/>
        </w:rPr>
        <w:t xml:space="preserve"> </w:t>
      </w:r>
    </w:p>
    <w:sectPr w:rsidR="00A14016" w:rsidRPr="00633AF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7FE4" w:rsidRDefault="00907FE4" w:rsidP="00907FE4">
      <w:pPr>
        <w:spacing w:before="0" w:after="0"/>
      </w:pPr>
      <w:r>
        <w:separator/>
      </w:r>
    </w:p>
  </w:endnote>
  <w:endnote w:type="continuationSeparator" w:id="0">
    <w:p w:rsidR="00907FE4" w:rsidRDefault="00907FE4" w:rsidP="00907FE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682777"/>
      <w:docPartObj>
        <w:docPartGallery w:val="Page Numbers (Bottom of Page)"/>
        <w:docPartUnique/>
      </w:docPartObj>
    </w:sdtPr>
    <w:sdtEndPr/>
    <w:sdtContent>
      <w:p w:rsidR="00907FE4" w:rsidRDefault="00907FE4">
        <w:pPr>
          <w:pStyle w:val="Podnoje"/>
          <w:jc w:val="right"/>
        </w:pPr>
        <w:r>
          <w:fldChar w:fldCharType="begin"/>
        </w:r>
        <w:r>
          <w:instrText>PAGE   \* MERGEFORMAT</w:instrText>
        </w:r>
        <w:r>
          <w:fldChar w:fldCharType="separate"/>
        </w:r>
        <w:r w:rsidR="00AC2EA0">
          <w:rPr>
            <w:noProof/>
          </w:rPr>
          <w:t>2</w:t>
        </w:r>
        <w:r>
          <w:fldChar w:fldCharType="end"/>
        </w:r>
      </w:p>
    </w:sdtContent>
  </w:sdt>
  <w:p w:rsidR="00907FE4" w:rsidRDefault="00907FE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7FE4" w:rsidRDefault="00907FE4" w:rsidP="00907FE4">
      <w:pPr>
        <w:spacing w:before="0" w:after="0"/>
      </w:pPr>
      <w:r>
        <w:separator/>
      </w:r>
    </w:p>
  </w:footnote>
  <w:footnote w:type="continuationSeparator" w:id="0">
    <w:p w:rsidR="00907FE4" w:rsidRDefault="00907FE4" w:rsidP="00907FE4">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95CF7"/>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764719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53C"/>
    <w:rsid w:val="000141BA"/>
    <w:rsid w:val="00060C17"/>
    <w:rsid w:val="001D4113"/>
    <w:rsid w:val="002B5200"/>
    <w:rsid w:val="0034679F"/>
    <w:rsid w:val="00494B44"/>
    <w:rsid w:val="004F2116"/>
    <w:rsid w:val="00553D9E"/>
    <w:rsid w:val="00560D55"/>
    <w:rsid w:val="006010EB"/>
    <w:rsid w:val="00633AF7"/>
    <w:rsid w:val="0065178A"/>
    <w:rsid w:val="0066553C"/>
    <w:rsid w:val="006B23DD"/>
    <w:rsid w:val="007C4972"/>
    <w:rsid w:val="008411D3"/>
    <w:rsid w:val="00907FE4"/>
    <w:rsid w:val="00940D94"/>
    <w:rsid w:val="00946BEE"/>
    <w:rsid w:val="00993129"/>
    <w:rsid w:val="009F2547"/>
    <w:rsid w:val="00A03D33"/>
    <w:rsid w:val="00A14016"/>
    <w:rsid w:val="00A27129"/>
    <w:rsid w:val="00AC2EA0"/>
    <w:rsid w:val="00AC6F94"/>
    <w:rsid w:val="00AD08F5"/>
    <w:rsid w:val="00AF7B7E"/>
    <w:rsid w:val="00B43E76"/>
    <w:rsid w:val="00BB36BE"/>
    <w:rsid w:val="00BB7332"/>
    <w:rsid w:val="00BF1C8F"/>
    <w:rsid w:val="00C804A4"/>
    <w:rsid w:val="00C863DC"/>
    <w:rsid w:val="00C952CE"/>
    <w:rsid w:val="00CB63A6"/>
    <w:rsid w:val="00CF4003"/>
    <w:rsid w:val="00D468F7"/>
    <w:rsid w:val="00DB0964"/>
    <w:rsid w:val="00F17CFC"/>
    <w:rsid w:val="00F6557B"/>
    <w:rsid w:val="00FD09B7"/>
    <w:rsid w:val="00FF52A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907FB4-886E-46CC-8F76-013DCD424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553C"/>
    <w:pPr>
      <w:spacing w:before="120" w:after="120" w:line="240" w:lineRule="auto"/>
      <w:jc w:val="both"/>
    </w:pPr>
    <w:rPr>
      <w:rFonts w:ascii="Times New Roman" w:eastAsia="Times New Roman" w:hAnsi="Times New Roman" w:cs="Times New Roman"/>
      <w:lang w:eastAsia="hr-HR"/>
    </w:rPr>
  </w:style>
  <w:style w:type="paragraph" w:styleId="Naslov2">
    <w:name w:val="heading 2"/>
    <w:basedOn w:val="Normal"/>
    <w:next w:val="Normal"/>
    <w:link w:val="Naslov2Char"/>
    <w:autoRedefine/>
    <w:qFormat/>
    <w:rsid w:val="0066553C"/>
    <w:pPr>
      <w:keepNext/>
      <w:spacing w:line="276" w:lineRule="auto"/>
      <w:ind w:left="340"/>
      <w:outlineLvl w:val="1"/>
    </w:pPr>
    <w:rPr>
      <w:b/>
      <w:bCs/>
      <w:lang w:eastAsia="x-none"/>
    </w:rPr>
  </w:style>
  <w:style w:type="paragraph" w:styleId="Naslov3">
    <w:name w:val="heading 3"/>
    <w:basedOn w:val="Normal"/>
    <w:next w:val="Normal"/>
    <w:link w:val="Naslov3Char"/>
    <w:autoRedefine/>
    <w:qFormat/>
    <w:rsid w:val="0066553C"/>
    <w:pPr>
      <w:keepNext/>
      <w:spacing w:line="276" w:lineRule="auto"/>
      <w:ind w:left="340"/>
      <w:outlineLvl w:val="2"/>
    </w:pPr>
    <w:rPr>
      <w:rFonts w:eastAsia="Arial Narrow"/>
      <w:b/>
      <w:bCs/>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basedOn w:val="Zadanifontodlomka"/>
    <w:link w:val="Naslov2"/>
    <w:rsid w:val="0066553C"/>
    <w:rPr>
      <w:rFonts w:ascii="Times New Roman" w:eastAsia="Times New Roman" w:hAnsi="Times New Roman" w:cs="Times New Roman"/>
      <w:b/>
      <w:bCs/>
      <w:lang w:eastAsia="x-none"/>
    </w:rPr>
  </w:style>
  <w:style w:type="character" w:customStyle="1" w:styleId="Naslov3Char">
    <w:name w:val="Naslov 3 Char"/>
    <w:basedOn w:val="Zadanifontodlomka"/>
    <w:link w:val="Naslov3"/>
    <w:rsid w:val="0066553C"/>
    <w:rPr>
      <w:rFonts w:ascii="Times New Roman" w:eastAsia="Arial Narrow" w:hAnsi="Times New Roman" w:cs="Times New Roman"/>
      <w:b/>
      <w:bCs/>
      <w:lang w:val="x-none" w:eastAsia="x-none"/>
    </w:r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66553C"/>
    <w:pPr>
      <w:ind w:left="720"/>
      <w:contextualSpacing/>
    </w:p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link w:val="Odlomakpopisa"/>
    <w:uiPriority w:val="34"/>
    <w:qFormat/>
    <w:locked/>
    <w:rsid w:val="0066553C"/>
    <w:rPr>
      <w:rFonts w:ascii="Times New Roman" w:eastAsia="Times New Roman" w:hAnsi="Times New Roman" w:cs="Times New Roman"/>
      <w:lang w:eastAsia="hr-HR"/>
    </w:rPr>
  </w:style>
  <w:style w:type="paragraph" w:styleId="Zaglavlje">
    <w:name w:val="header"/>
    <w:basedOn w:val="Normal"/>
    <w:link w:val="ZaglavljeChar"/>
    <w:uiPriority w:val="99"/>
    <w:unhideWhenUsed/>
    <w:rsid w:val="00907FE4"/>
    <w:pPr>
      <w:tabs>
        <w:tab w:val="center" w:pos="4536"/>
        <w:tab w:val="right" w:pos="9072"/>
      </w:tabs>
      <w:spacing w:before="0" w:after="0"/>
    </w:pPr>
  </w:style>
  <w:style w:type="character" w:customStyle="1" w:styleId="ZaglavljeChar">
    <w:name w:val="Zaglavlje Char"/>
    <w:basedOn w:val="Zadanifontodlomka"/>
    <w:link w:val="Zaglavlje"/>
    <w:uiPriority w:val="99"/>
    <w:rsid w:val="00907FE4"/>
    <w:rPr>
      <w:rFonts w:ascii="Times New Roman" w:eastAsia="Times New Roman" w:hAnsi="Times New Roman" w:cs="Times New Roman"/>
      <w:lang w:eastAsia="hr-HR"/>
    </w:rPr>
  </w:style>
  <w:style w:type="paragraph" w:styleId="Podnoje">
    <w:name w:val="footer"/>
    <w:basedOn w:val="Normal"/>
    <w:link w:val="PodnojeChar"/>
    <w:uiPriority w:val="99"/>
    <w:unhideWhenUsed/>
    <w:rsid w:val="00907FE4"/>
    <w:pPr>
      <w:tabs>
        <w:tab w:val="center" w:pos="4536"/>
        <w:tab w:val="right" w:pos="9072"/>
      </w:tabs>
      <w:spacing w:before="0" w:after="0"/>
    </w:pPr>
  </w:style>
  <w:style w:type="character" w:customStyle="1" w:styleId="PodnojeChar">
    <w:name w:val="Podnožje Char"/>
    <w:basedOn w:val="Zadanifontodlomka"/>
    <w:link w:val="Podnoje"/>
    <w:uiPriority w:val="99"/>
    <w:rsid w:val="00907FE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BB36BE"/>
    <w:pPr>
      <w:spacing w:before="0" w:after="0"/>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B36BE"/>
    <w:rPr>
      <w:rFonts w:ascii="Segoe UI" w:eastAsia="Times New Roman" w:hAnsi="Segoe UI" w:cs="Segoe UI"/>
      <w:sz w:val="18"/>
      <w:szCs w:val="18"/>
      <w:lang w:eastAsia="hr-HR"/>
    </w:rPr>
  </w:style>
  <w:style w:type="table" w:styleId="Reetkatablice">
    <w:name w:val="Table Grid"/>
    <w:basedOn w:val="Obinatablica"/>
    <w:uiPriority w:val="39"/>
    <w:rsid w:val="001D41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fusnote">
    <w:name w:val="footnote text"/>
    <w:basedOn w:val="Normal"/>
    <w:link w:val="TekstfusnoteChar"/>
    <w:uiPriority w:val="99"/>
    <w:semiHidden/>
    <w:unhideWhenUsed/>
    <w:rsid w:val="00F17CFC"/>
    <w:pPr>
      <w:spacing w:after="0"/>
    </w:pPr>
    <w:rPr>
      <w:sz w:val="20"/>
      <w:szCs w:val="20"/>
      <w:lang w:val="x-none" w:eastAsia="x-none"/>
    </w:rPr>
  </w:style>
  <w:style w:type="character" w:customStyle="1" w:styleId="TekstfusnoteChar">
    <w:name w:val="Tekst fusnote Char"/>
    <w:basedOn w:val="Zadanifontodlomka"/>
    <w:link w:val="Tekstfusnote"/>
    <w:uiPriority w:val="99"/>
    <w:semiHidden/>
    <w:rsid w:val="00F17CFC"/>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F17C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2</Pages>
  <Words>658</Words>
  <Characters>3754</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dc:description/>
  <cp:lastModifiedBy>Pisačić Kristina</cp:lastModifiedBy>
  <cp:revision>30</cp:revision>
  <cp:lastPrinted>2024-02-06T12:10:00Z</cp:lastPrinted>
  <dcterms:created xsi:type="dcterms:W3CDTF">2024-01-29T12:54:00Z</dcterms:created>
  <dcterms:modified xsi:type="dcterms:W3CDTF">2025-07-01T12:16:00Z</dcterms:modified>
</cp:coreProperties>
</file>