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6C" w:rsidRPr="0063393F" w:rsidRDefault="00397E6C" w:rsidP="009C5E0A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0" w:name="_Toc97031073"/>
      <w:r w:rsidRPr="006339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TEHNIČKA SPECIFIKACIJA PREDMETA NABAVE</w:t>
      </w:r>
      <w:bookmarkEnd w:id="0"/>
    </w:p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3E33DD"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male</w:t>
      </w:r>
      <w:r w:rsidRPr="0063393F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:rsidR="00397E6C" w:rsidRPr="0063393F" w:rsidRDefault="009E6A18" w:rsidP="00397E6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LASER I LITOTRIPTOR</w:t>
      </w:r>
    </w:p>
    <w:bookmarkEnd w:id="1"/>
    <w:p w:rsidR="00397E6C" w:rsidRPr="0063393F" w:rsidRDefault="00397E6C" w:rsidP="00397E6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:rsidR="00397E6C" w:rsidRPr="0063393F" w:rsidRDefault="003E33DD" w:rsidP="003E33DD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>Evidencijski broj nabave: M</w:t>
      </w:r>
      <w:r w:rsidR="00397E6C" w:rsidRPr="0063393F">
        <w:rPr>
          <w:rFonts w:ascii="Times New Roman" w:eastAsia="Times New Roman" w:hAnsi="Times New Roman" w:cs="Arial"/>
          <w:b/>
          <w:lang w:eastAsia="hr-HR"/>
        </w:rPr>
        <w:t>V-</w:t>
      </w:r>
      <w:r w:rsidR="00CC40FA">
        <w:rPr>
          <w:rFonts w:ascii="Times New Roman" w:eastAsia="Times New Roman" w:hAnsi="Times New Roman" w:cs="Arial"/>
          <w:b/>
          <w:lang w:eastAsia="hr-HR"/>
        </w:rPr>
        <w:t>25/</w:t>
      </w:r>
      <w:r w:rsidR="009E6A18">
        <w:rPr>
          <w:rFonts w:ascii="Times New Roman" w:eastAsia="Times New Roman" w:hAnsi="Times New Roman" w:cs="Arial"/>
          <w:b/>
          <w:lang w:eastAsia="hr-HR"/>
        </w:rPr>
        <w:t>11</w:t>
      </w:r>
    </w:p>
    <w:p w:rsidR="00397E6C" w:rsidRPr="0063393F" w:rsidRDefault="00397E6C" w:rsidP="003E33DD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0353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3255"/>
        <w:gridCol w:w="1701"/>
        <w:gridCol w:w="1848"/>
        <w:gridCol w:w="2698"/>
      </w:tblGrid>
      <w:tr w:rsidR="0063393F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</w:t>
            </w:r>
            <w:r w:rsidR="00F40FBC"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 i kataloška oznaka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:rsidR="00397E6C" w:rsidRPr="0063393F" w:rsidRDefault="00397E6C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63393F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3393F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33DD" w:rsidRPr="003B4724" w:rsidRDefault="00607F4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LASER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B4724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33DD" w:rsidRPr="0063393F" w:rsidRDefault="003E33DD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9E6A18" w:rsidRPr="0063393F" w:rsidTr="00607F4F">
        <w:trPr>
          <w:trHeight w:val="306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E6A18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E6A18" w:rsidRDefault="00607F4F" w:rsidP="00F85B3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LITOTRIPTOR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Default="00607F4F" w:rsidP="003E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 komad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E6A18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6A18" w:rsidRPr="0063393F" w:rsidRDefault="009E6A18" w:rsidP="00087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5379A1" w:rsidRPr="0063393F" w:rsidRDefault="005379A1" w:rsidP="00397E6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4454" w:type="dxa"/>
        <w:jc w:val="center"/>
        <w:tblLook w:val="04A0" w:firstRow="1" w:lastRow="0" w:firstColumn="1" w:lastColumn="0" w:noHBand="0" w:noVBand="1"/>
      </w:tblPr>
      <w:tblGrid>
        <w:gridCol w:w="711"/>
        <w:gridCol w:w="4546"/>
        <w:gridCol w:w="3389"/>
        <w:gridCol w:w="2122"/>
        <w:gridCol w:w="3686"/>
      </w:tblGrid>
      <w:tr w:rsidR="00602566" w:rsidRPr="00190804" w:rsidTr="00602566">
        <w:trPr>
          <w:trHeight w:val="600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noWrap/>
            <w:vAlign w:val="center"/>
            <w:hideMark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(upisati broj stranice dokumenta s dokazom navedene karakteristike)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602566" w:rsidRPr="00190804" w:rsidTr="00602566">
        <w:trPr>
          <w:trHeight w:val="218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b/>
                <w:sz w:val="18"/>
                <w:szCs w:val="18"/>
              </w:rPr>
              <w:t>THULIUM FIBER LASERSKI SUSTAV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19080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Thulium</w:t>
            </w:r>
            <w:proofErr w:type="spellEnd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laser </w:t>
            </w:r>
            <w:proofErr w:type="spellStart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tower</w:t>
            </w:r>
            <w:proofErr w:type="spellEnd"/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format na 4 kotača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Vrsta lasera: Laser s vlaknom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dopiranim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tulijem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Prijenos zrake: sustav optičkih vlakana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Način rada: Impulsni i kontinuirani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Dimenzije (V X Š X D)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 960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× 520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× 750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Težina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max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Električni zahtjevi: 100-240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Vac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~ pri 1000VA-1200VA,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50/60 Hz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Maksimalna snaga 60 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bookmarkStart w:id="2" w:name="_GoBack"/>
            <w:bookmarkEnd w:id="2"/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Valna duljina: minimalno 1940 nm ± 20 nm ili u rasponu od 1920 nm - 1960 nm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Hlađenje: zrak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Načini rada: Impulsni (kratki / dugi) ili kontinuirani impulsi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Vršna snaga min. 500W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Energija/impuls: prilagodljivo od 0.02J do 6J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Frekvencija od 1 do 2500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Hz i kontinuirani način rada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Trajanje impulsa: Ovisno o vršnoj snazi, od minimalno 100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μs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do pune kontinuirane emisije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Frekvencija impulsa ciljnog snopa: zeleni, minimalno 532 nm, prilagodljiva snaga manja od minimalno 5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mW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class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3R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MPE (Vrijeme izlaganja): Maksimalno 1000 W/m2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Veličina snopa za ciljanje u rasponu od 0 - 05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mw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Unaprijed postavljeni parametri liječenja: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Litotripsija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Benigna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hiperplazij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prostate (BPH), Tkivo i ostale procedure.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Minimalno tri tipke za upravljanje sljedećim funkcijama laserskog sistema: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Tipka lijevo ili jednakovrijedno – crvena papučica za otpuštanje zračenja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Tipka sredina ili jednakovrijedno – gumb za prebacivanje </w:t>
            </w:r>
            <w:proofErr w:type="spellStart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Ready</w:t>
            </w:r>
            <w:proofErr w:type="spellEnd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/ </w:t>
            </w:r>
            <w:proofErr w:type="spellStart"/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Standby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1.20.3.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Tipka desno ili jednakovrijedno  – siva papučica za odabir načina rada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Promjer jezgre vlakna: 150μm, 200μm, 272μm, 365μm, 550μm, 800μm, 1000μm.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Upravljanje: ekran na dodir u boji, dijagonale minimalno 7", rezolucije min. 1280 × 800, s prikazom duljine impulsa, energije i frekvencije (sve podesivo) s vodoravnom trakom iznad s dodatnim numeričkim prikazom ukupne snage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Laserski sustav namijenjen je za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inciziju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eksciziju, resekciju, ablaciju, koagulaciju,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hemostazu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 vaporizaciju mekog tkiva s endoskopom ili bez njega u sljedećim područjima: urologiji,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br/>
              <w:t>gastroenterološkoj kirurgiji i ginekološkoj kirurgiji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Urologija: otvorena i endoskopska kirurgija (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ekscizija, resekcija, ablacija, vaporizacija, koagulacija i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hemostaza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) uključujući: Uretralne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strikture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Rezovi na vratu mjehura (BNI), Ablacija i resekcija tumora mjehura,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Transuretralna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incizija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prostate (TUIP), Laserska resekcija prostate, Laserska enukleacija prostate,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Kondilomi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Lezije vanjskih genitalija, Urinarna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litotripsija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u ostalim djelatnostima: Torakalna i plućna kirurgija, otorin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olaringologija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, ginekologija, gastroent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rologija, opća kirurgija.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Spajanje laserskih vlakana otvaranjem vrata za priključak vlakna automa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ts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ki pomoću senzora pokreta (bez dodira), na prednjoj strani lasera.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Kada se valjana laserska vlakna umetnu u priključak na laseru, sustav će otkriti sljedeće informacije: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Vrsta vlakna (za jednokratnu ili za višekratnu uporabu)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Promjer jezgre vlakna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Broj preostalih uporaba vlakna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913A90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913A90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A90">
              <w:rPr>
                <w:rFonts w:ascii="Times New Roman" w:hAnsi="Times New Roman" w:cs="Times New Roman"/>
                <w:sz w:val="18"/>
                <w:szCs w:val="18"/>
              </w:rPr>
              <w:t>1.28.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913A90" w:rsidRDefault="00602566" w:rsidP="00190804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13A90">
              <w:rPr>
                <w:rFonts w:ascii="Times New Roman" w:hAnsi="Times New Roman" w:cs="Times New Roman"/>
                <w:bCs/>
                <w:sz w:val="18"/>
                <w:szCs w:val="18"/>
              </w:rPr>
              <w:t>Isporuka uključuje: lasersku jedinicu, nožnu sklopku, strujni kabel, naočale za laser, dva rezača za vlakna i dva skidača vlakna.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913A90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Ultrazvučno balistički razbijač kamenca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Predefinirani programi za razbijanje kamenca, meki, srednji i tvrdi (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soft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medium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, hard).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Mogućnost korištenja kod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b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ubrega,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uretera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i mjehura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razbijanja kamenca ultrazvučno i balistički, pojedinačno i simultano.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Ručna drška s mogućnošću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sukcije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fragmenata kamenca.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jednokratnih i višekratnih sondi.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2.6.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Na ekranu prikazan naziv sonde, veličina i broj upotrebe.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2.7.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Veličine sonde označene bojom radi lakšeg raspoznavanje promjera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plava, zelena, žuta, narančasta i crvena)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2.8.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Udarna frekvencija od minimalno 1 – 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Hz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2.9.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Ultrazvučna frekvencija u rasponu minimalno 23 – 26.5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KHz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2.10.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Mogućnost podešavanja ultrazvučne snage, udarne snage, ponavljanja pulsa i </w:t>
            </w:r>
            <w:proofErr w:type="spellStart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sukcije</w:t>
            </w:r>
            <w:proofErr w:type="spellEnd"/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 od minimalno 10% - 100% za vrijeme rada uređajem.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2.11.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Masa uređaja maksimalno 14 kg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2.12.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Dimenzije uređaja ne smiju prelaziti: visina – 175 mm, širina – 405 mm, dubina – 455 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2.13.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 xml:space="preserve">Sučelje na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rvatskom jeziku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2.14.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Sonde u dimenzijama: promjera minimalno 3.9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mm - dužine minimalno 350, 440 mm, promjera minimalno 3.4 mm - dužine minimalno 340, 445 mm, promjera minimalno 1.9 mm - dužine minimalno 341 mm, promjera minimalno 1.5 mm - dužine minimalno 441 mm, promjera minimalno 1.1 mm - dužine minimalno 425, 550, 625 mm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  <w:tr w:rsidR="00602566" w:rsidRPr="00190804" w:rsidTr="00602566">
        <w:trPr>
          <w:trHeight w:val="5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66" w:rsidRPr="00190804" w:rsidRDefault="00602566" w:rsidP="0019080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2.15.</w:t>
            </w:r>
          </w:p>
        </w:tc>
        <w:tc>
          <w:tcPr>
            <w:tcW w:w="4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90804">
              <w:rPr>
                <w:rFonts w:ascii="Times New Roman" w:hAnsi="Times New Roman" w:cs="Times New Roman"/>
                <w:sz w:val="18"/>
                <w:szCs w:val="18"/>
              </w:rPr>
              <w:t>Mogućnost korištenja višekratnih sondi minimalno 5 puta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hr-HR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566" w:rsidRPr="00190804" w:rsidRDefault="00602566" w:rsidP="0019080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</w:p>
        </w:tc>
      </w:tr>
    </w:tbl>
    <w:p w:rsidR="00397E6C" w:rsidRPr="0063393F" w:rsidRDefault="00397E6C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1815D4" w:rsidRPr="0063393F" w:rsidRDefault="001815D4" w:rsidP="002501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63393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:rsidR="00397E6C" w:rsidRPr="0063393F" w:rsidRDefault="00397E6C" w:rsidP="00397E6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382EAE" w:rsidRPr="00CC40FA" w:rsidRDefault="00382EAE" w:rsidP="00382EA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b/>
          <w:sz w:val="18"/>
          <w:szCs w:val="20"/>
          <w:lang w:eastAsia="hr-HR"/>
        </w:rPr>
        <w:t>UPUTE ZA POPUNJAVANJE OVOG OBRASCA:</w:t>
      </w:r>
    </w:p>
    <w:p w:rsidR="00382EAE" w:rsidRPr="00CC40FA" w:rsidRDefault="00382EAE" w:rsidP="00382EAE">
      <w:pPr>
        <w:widowControl w:val="0"/>
        <w:autoSpaceDE w:val="0"/>
        <w:autoSpaceDN w:val="0"/>
        <w:adjustRightInd w:val="0"/>
        <w:spacing w:before="120" w:after="0" w:line="240" w:lineRule="auto"/>
        <w:ind w:left="20" w:right="1"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 treba popuniti 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ovaj obrazac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na sljedeći način: </w:t>
      </w:r>
      <w:r w:rsidR="006F5A4E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bookmarkStart w:id="3" w:name="_Toc494273965"/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Ponuditelji moraju popuniti dio obrasca s podacima o nazivu modela proizvoda kojeg nude, naziv proizvođača, zemlju podrijetla te godinu proizvodnje nuđenog uređaja.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b/>
          <w:sz w:val="18"/>
          <w:szCs w:val="20"/>
          <w:lang w:eastAsia="hr-HR"/>
        </w:rPr>
      </w:pP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Tražene minimalne tehničke karakteristike sukladno potrebama Naručitelja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“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 Naručitelj je opisao minimalne tehničke karakteristike uređaja, zahtjeve, namjene i uvjete predmeta nabave.</w:t>
      </w:r>
      <w:bookmarkEnd w:id="3"/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stupcu „</w:t>
      </w:r>
      <w:r w:rsidRPr="00CC40FA">
        <w:rPr>
          <w:rFonts w:ascii="Times New Roman" w:eastAsia="Arial Unicode MS" w:hAnsi="Times New Roman" w:cs="Times New Roman"/>
          <w:i/>
          <w:sz w:val="18"/>
          <w:szCs w:val="20"/>
          <w:lang w:eastAsia="hr-HR"/>
        </w:rPr>
        <w:t xml:space="preserve">Ponuđene tehničke specifikacije“ </w:t>
      </w: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 xml:space="preserve">ponuditelji upisuju konkretne tehničke karakteristike i svojstva ponuđenog proizvoda.  </w:t>
      </w:r>
    </w:p>
    <w:p w:rsidR="00382EAE" w:rsidRPr="00CC40FA" w:rsidRDefault="00382EAE" w:rsidP="00382EAE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rFonts w:ascii="Times New Roman" w:eastAsia="Arial Unicode MS" w:hAnsi="Times New Roman" w:cs="Times New Roman"/>
          <w:sz w:val="18"/>
          <w:szCs w:val="20"/>
          <w:lang w:eastAsia="hr-HR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U stupac „</w:t>
      </w:r>
      <w:r w:rsidRPr="00CC40FA">
        <w:rPr>
          <w:rFonts w:ascii="Times New Roman" w:eastAsia="Times New Roman" w:hAnsi="Times New Roman" w:cs="Times New Roman"/>
          <w:i/>
          <w:sz w:val="18"/>
          <w:szCs w:val="20"/>
          <w:lang w:eastAsia="hr-HR"/>
        </w:rPr>
        <w:t>Referenca na katalog, prospekt, tehničku dokumentaciju ili Izjavu proizvođača ili ovlaštenog zastupnika proizvođača opreme u EU“</w:t>
      </w:r>
      <w:r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>, ponuditelji upisuju referentnu točku, stranicu kataloga, prospekta, tehničke dokumentacije ili Izjave proizvođača ponuđenog proizvoda na kojoj se može provjeriti sukladnost između traženog i ponuđenog.</w:t>
      </w:r>
    </w:p>
    <w:p w:rsidR="00382EAE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Ponuditelj ne smije mijenjati opise predmeta nabave navedene u Tehničkoj specifikaciji kao niti dopisivati stupce niti na bilo koji način mijenjati sadržaj tehničke specifikacije.</w:t>
      </w:r>
    </w:p>
    <w:p w:rsidR="005B6A19" w:rsidRPr="00CC40FA" w:rsidRDefault="00382EAE" w:rsidP="005832FF">
      <w:pPr>
        <w:widowControl w:val="0"/>
        <w:numPr>
          <w:ilvl w:val="0"/>
          <w:numId w:val="1"/>
        </w:numPr>
        <w:tabs>
          <w:tab w:val="left" w:pos="732"/>
        </w:tabs>
        <w:autoSpaceDE w:val="0"/>
        <w:autoSpaceDN w:val="0"/>
        <w:adjustRightInd w:val="0"/>
        <w:spacing w:before="120" w:after="0" w:line="240" w:lineRule="auto"/>
        <w:ind w:left="709" w:right="1" w:hanging="283"/>
        <w:contextualSpacing/>
        <w:jc w:val="both"/>
        <w:rPr>
          <w:sz w:val="18"/>
          <w:szCs w:val="20"/>
        </w:rPr>
      </w:pPr>
      <w:r w:rsidRPr="00CC40FA">
        <w:rPr>
          <w:rFonts w:ascii="Times New Roman" w:eastAsia="Arial Unicode MS" w:hAnsi="Times New Roman" w:cs="Times New Roman"/>
          <w:sz w:val="18"/>
          <w:szCs w:val="20"/>
          <w:lang w:eastAsia="hr-HR"/>
        </w:rPr>
        <w:t>Sukladno članku 280. stavku 10 ZJN 2016 smatra se da ponuda dostavljena elektroničkim sredstvima komunikacije putem EOJN-a RH obvezuje ponuditelja u roku valjanosti ponude neovisno o tome je li potpisana ili nije.</w:t>
      </w:r>
      <w:r w:rsidR="00397E6C" w:rsidRPr="00CC40FA">
        <w:rPr>
          <w:rFonts w:ascii="Times New Roman" w:eastAsia="Times New Roman" w:hAnsi="Times New Roman" w:cs="Times New Roman"/>
          <w:sz w:val="18"/>
          <w:szCs w:val="20"/>
          <w:lang w:eastAsia="hr-HR"/>
        </w:rPr>
        <w:t xml:space="preserve">                               </w:t>
      </w:r>
    </w:p>
    <w:sectPr w:rsidR="005B6A19" w:rsidRPr="00CC40FA" w:rsidSect="00602566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E6C" w:rsidRDefault="00397E6C" w:rsidP="00397E6C">
      <w:pPr>
        <w:spacing w:after="0" w:line="240" w:lineRule="auto"/>
      </w:pPr>
      <w:r>
        <w:separator/>
      </w:r>
    </w:p>
  </w:endnote>
  <w:end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:rsidR="00397E6C" w:rsidRDefault="00397E6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B38">
          <w:rPr>
            <w:noProof/>
          </w:rPr>
          <w:t>2</w:t>
        </w:r>
        <w:r>
          <w:fldChar w:fldCharType="end"/>
        </w:r>
      </w:p>
    </w:sdtContent>
  </w:sdt>
  <w:p w:rsidR="00397E6C" w:rsidRDefault="00397E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E6C" w:rsidRDefault="00397E6C" w:rsidP="00397E6C">
      <w:pPr>
        <w:spacing w:after="0" w:line="240" w:lineRule="auto"/>
      </w:pPr>
      <w:r>
        <w:separator/>
      </w:r>
    </w:p>
  </w:footnote>
  <w:footnote w:type="continuationSeparator" w:id="0">
    <w:p w:rsidR="00397E6C" w:rsidRDefault="00397E6C" w:rsidP="00397E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419A7"/>
    <w:multiLevelType w:val="multilevel"/>
    <w:tmpl w:val="EF006ACA"/>
    <w:lvl w:ilvl="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6C"/>
    <w:rsid w:val="00053DB7"/>
    <w:rsid w:val="000823B6"/>
    <w:rsid w:val="00087109"/>
    <w:rsid w:val="000D3702"/>
    <w:rsid w:val="001815D4"/>
    <w:rsid w:val="00190804"/>
    <w:rsid w:val="002059D1"/>
    <w:rsid w:val="00241DE9"/>
    <w:rsid w:val="00250173"/>
    <w:rsid w:val="00382EAE"/>
    <w:rsid w:val="00397E6C"/>
    <w:rsid w:val="003B4724"/>
    <w:rsid w:val="003E33DD"/>
    <w:rsid w:val="004C3D3D"/>
    <w:rsid w:val="005379A1"/>
    <w:rsid w:val="00557A5C"/>
    <w:rsid w:val="0059669F"/>
    <w:rsid w:val="005B1644"/>
    <w:rsid w:val="005B6A19"/>
    <w:rsid w:val="00602566"/>
    <w:rsid w:val="00607F4F"/>
    <w:rsid w:val="0063393F"/>
    <w:rsid w:val="006F5235"/>
    <w:rsid w:val="006F5A4E"/>
    <w:rsid w:val="0072496B"/>
    <w:rsid w:val="0079106B"/>
    <w:rsid w:val="007D5D6B"/>
    <w:rsid w:val="008A504A"/>
    <w:rsid w:val="008B71C2"/>
    <w:rsid w:val="008E2984"/>
    <w:rsid w:val="00913A90"/>
    <w:rsid w:val="00956F56"/>
    <w:rsid w:val="009C5E0A"/>
    <w:rsid w:val="009E6A18"/>
    <w:rsid w:val="009F2F5A"/>
    <w:rsid w:val="00A324C6"/>
    <w:rsid w:val="00A47D25"/>
    <w:rsid w:val="00AE3EDA"/>
    <w:rsid w:val="00C105A9"/>
    <w:rsid w:val="00CC40FA"/>
    <w:rsid w:val="00CE08C0"/>
    <w:rsid w:val="00D002C1"/>
    <w:rsid w:val="00E0282C"/>
    <w:rsid w:val="00E455AD"/>
    <w:rsid w:val="00E87342"/>
    <w:rsid w:val="00EB5EA3"/>
    <w:rsid w:val="00F40FBC"/>
    <w:rsid w:val="00F8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6DEC"/>
  <w15:chartTrackingRefBased/>
  <w15:docId w15:val="{578AF06E-C788-4033-A2EB-DF6B3EEC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97E6C"/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97E6C"/>
  </w:style>
  <w:style w:type="paragraph" w:styleId="Tekstbalonia">
    <w:name w:val="Balloon Text"/>
    <w:basedOn w:val="Normal"/>
    <w:link w:val="TekstbaloniaChar"/>
    <w:uiPriority w:val="99"/>
    <w:semiHidden/>
    <w:unhideWhenUsed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B5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D0809-E8C2-4EE4-A439-69A7FE51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 Perolli Ksenija</dc:creator>
  <cp:keywords/>
  <dc:description/>
  <cp:lastModifiedBy>Pisačić Kristina</cp:lastModifiedBy>
  <cp:revision>25</cp:revision>
  <cp:lastPrinted>2025-06-04T08:40:00Z</cp:lastPrinted>
  <dcterms:created xsi:type="dcterms:W3CDTF">2024-01-10T10:31:00Z</dcterms:created>
  <dcterms:modified xsi:type="dcterms:W3CDTF">2025-06-04T10:27:00Z</dcterms:modified>
</cp:coreProperties>
</file>