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94F66" w14:textId="1AB9E262" w:rsidR="00E07FB7" w:rsidRPr="002F7A87" w:rsidRDefault="000E0148" w:rsidP="000E0148">
      <w:pPr>
        <w:pStyle w:val="Naslov1"/>
        <w:numPr>
          <w:ilvl w:val="0"/>
          <w:numId w:val="0"/>
        </w:numPr>
        <w:ind w:left="720"/>
      </w:pPr>
      <w:r>
        <w:t xml:space="preserve">1. </w:t>
      </w:r>
      <w:r w:rsidR="00E07FB7" w:rsidRPr="002F7A87">
        <w:t xml:space="preserve">OBRAZAC: </w:t>
      </w:r>
      <w:r w:rsidR="00E07FB7" w:rsidRPr="002F7A87">
        <w:tab/>
        <w:t>Kriterij za izračun ENP: Dodatn</w:t>
      </w:r>
      <w:r w:rsidR="00E07FB7">
        <w:t>i kriterij kvalitete</w:t>
      </w:r>
      <w:r w:rsidR="00D41798">
        <w:t xml:space="preserve"> </w:t>
      </w:r>
      <w:r w:rsidR="00F85FB1">
        <w:t xml:space="preserve"> </w:t>
      </w:r>
      <w:r w:rsidR="004743B1" w:rsidRPr="004743B1">
        <w:rPr>
          <w:b w:val="0"/>
          <w:i/>
        </w:rPr>
        <w:t xml:space="preserve">(primjenjivo za grupu </w:t>
      </w:r>
      <w:r w:rsidR="00733088">
        <w:rPr>
          <w:b w:val="0"/>
          <w:i/>
        </w:rPr>
        <w:t>2</w:t>
      </w:r>
      <w:r w:rsidR="004743B1" w:rsidRPr="004743B1">
        <w:rPr>
          <w:b w:val="0"/>
          <w:i/>
        </w:rPr>
        <w:t>)</w:t>
      </w:r>
    </w:p>
    <w:p w14:paraId="5D37B4EC" w14:textId="77777777" w:rsidR="00E07FB7" w:rsidRPr="00682D3F" w:rsidRDefault="00E07FB7" w:rsidP="00E07FB7">
      <w:pPr>
        <w:keepNext/>
        <w:keepLines/>
        <w:shd w:val="clear" w:color="auto" w:fill="FFFFFF"/>
        <w:spacing w:after="120" w:line="276" w:lineRule="auto"/>
        <w:ind w:left="340"/>
        <w:outlineLvl w:val="0"/>
        <w:rPr>
          <w:rFonts w:ascii="Times New Roman" w:eastAsia="Times New Roman" w:hAnsi="Times New Roman" w:cs="Times New Roman"/>
          <w:b/>
          <w:bCs/>
          <w:color w:val="000000"/>
          <w:sz w:val="14"/>
          <w:lang w:val="x-none" w:eastAsia="x-none"/>
        </w:rPr>
      </w:pPr>
    </w:p>
    <w:p w14:paraId="3D24BCC5" w14:textId="77777777" w:rsidR="00E07FB7" w:rsidRDefault="00E07FB7" w:rsidP="00E07FB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3675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IZJAVA O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PONUĐENIM DODATNIM KRITERIJIMA KVALITETE</w:t>
      </w:r>
    </w:p>
    <w:p w14:paraId="456A9A3F" w14:textId="77777777" w:rsidR="00E07FB7" w:rsidRPr="00367541" w:rsidRDefault="00E07FB7" w:rsidP="00E07FB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 otvorenom postupku javne nabave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male</w:t>
      </w: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vrijednosti: </w:t>
      </w:r>
    </w:p>
    <w:p w14:paraId="2B00B90D" w14:textId="39A9097E" w:rsidR="00C31AA8" w:rsidRPr="0063393F" w:rsidRDefault="002016F3" w:rsidP="00C31AA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0" w:name="_Hlk155776022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UZV, TCD I 4D UZV UREĐAJI</w:t>
      </w:r>
    </w:p>
    <w:bookmarkEnd w:id="0"/>
    <w:p w14:paraId="55C7E816" w14:textId="77777777" w:rsidR="00C31AA8" w:rsidRPr="0063393F" w:rsidRDefault="00C31AA8" w:rsidP="00C31AA8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  <w:t>za potrebe Kliničkog bolničkog centra Osijek</w:t>
      </w:r>
    </w:p>
    <w:p w14:paraId="711F6EF4" w14:textId="04579A90" w:rsidR="00C31AA8" w:rsidRDefault="00C31AA8" w:rsidP="00C31AA8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 w:rsidRPr="0063393F">
        <w:rPr>
          <w:rFonts w:ascii="Times New Roman" w:eastAsia="Times New Roman" w:hAnsi="Times New Roman" w:cs="Arial"/>
          <w:b/>
          <w:lang w:eastAsia="hr-HR"/>
        </w:rPr>
        <w:t xml:space="preserve">Evidencijski broj nabave: </w:t>
      </w:r>
      <w:r w:rsidR="002016F3">
        <w:rPr>
          <w:rFonts w:ascii="Times New Roman" w:eastAsia="Times New Roman" w:hAnsi="Times New Roman" w:cs="Arial"/>
          <w:b/>
          <w:lang w:eastAsia="hr-HR"/>
        </w:rPr>
        <w:t>V</w:t>
      </w:r>
      <w:r w:rsidRPr="0063393F">
        <w:rPr>
          <w:rFonts w:ascii="Times New Roman" w:eastAsia="Times New Roman" w:hAnsi="Times New Roman" w:cs="Arial"/>
          <w:b/>
          <w:lang w:eastAsia="hr-HR"/>
        </w:rPr>
        <w:t>V-</w:t>
      </w:r>
      <w:r>
        <w:rPr>
          <w:rFonts w:ascii="Times New Roman" w:eastAsia="Times New Roman" w:hAnsi="Times New Roman" w:cs="Arial"/>
          <w:b/>
          <w:lang w:eastAsia="hr-HR"/>
        </w:rPr>
        <w:t>25/</w:t>
      </w:r>
      <w:r w:rsidR="002016F3">
        <w:rPr>
          <w:rFonts w:ascii="Times New Roman" w:eastAsia="Times New Roman" w:hAnsi="Times New Roman" w:cs="Arial"/>
          <w:b/>
          <w:lang w:eastAsia="hr-HR"/>
        </w:rPr>
        <w:t>4</w:t>
      </w:r>
    </w:p>
    <w:p w14:paraId="2FD141F5" w14:textId="09DC1DF6" w:rsidR="004743B1" w:rsidRDefault="004743B1" w:rsidP="00C31AA8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</w:p>
    <w:p w14:paraId="5C76248E" w14:textId="325E1D55" w:rsidR="004743B1" w:rsidRPr="0063393F" w:rsidRDefault="004743B1" w:rsidP="00C31AA8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>
        <w:rPr>
          <w:rFonts w:ascii="Times New Roman" w:eastAsia="Times New Roman" w:hAnsi="Times New Roman" w:cs="Arial"/>
          <w:b/>
          <w:lang w:eastAsia="hr-HR"/>
        </w:rPr>
        <w:t xml:space="preserve">GRUPA </w:t>
      </w:r>
      <w:r w:rsidR="00733088">
        <w:rPr>
          <w:rFonts w:ascii="Times New Roman" w:eastAsia="Times New Roman" w:hAnsi="Times New Roman" w:cs="Arial"/>
          <w:b/>
          <w:lang w:eastAsia="hr-HR"/>
        </w:rPr>
        <w:t>2</w:t>
      </w:r>
    </w:p>
    <w:p w14:paraId="2A806F1B" w14:textId="77777777" w:rsidR="00E07FB7" w:rsidRPr="002C0414" w:rsidRDefault="00E07FB7" w:rsidP="00E07FB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3236"/>
        <w:gridCol w:w="3119"/>
        <w:gridCol w:w="2268"/>
        <w:gridCol w:w="1705"/>
        <w:gridCol w:w="3398"/>
      </w:tblGrid>
      <w:tr w:rsidR="0055129D" w:rsidRPr="002016F3" w14:paraId="494361BD" w14:textId="1311F23F" w:rsidTr="0055129D">
        <w:trPr>
          <w:trHeight w:val="300"/>
          <w:jc w:val="center"/>
        </w:trPr>
        <w:tc>
          <w:tcPr>
            <w:tcW w:w="728" w:type="dxa"/>
            <w:shd w:val="clear" w:color="auto" w:fill="FBE4D5" w:themeFill="accent2" w:themeFillTint="33"/>
            <w:vAlign w:val="center"/>
          </w:tcPr>
          <w:p w14:paraId="1C332AB7" w14:textId="77777777" w:rsidR="0055129D" w:rsidRPr="002016F3" w:rsidRDefault="0055129D" w:rsidP="005512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2016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3236" w:type="dxa"/>
            <w:shd w:val="clear" w:color="auto" w:fill="FBE4D5" w:themeFill="accent2" w:themeFillTint="33"/>
            <w:vAlign w:val="center"/>
          </w:tcPr>
          <w:p w14:paraId="71FA6207" w14:textId="77777777" w:rsidR="0055129D" w:rsidRPr="002016F3" w:rsidRDefault="0055129D" w:rsidP="005512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2016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Dodatni kriterij kvalitete</w:t>
            </w:r>
          </w:p>
        </w:tc>
        <w:tc>
          <w:tcPr>
            <w:tcW w:w="3119" w:type="dxa"/>
            <w:shd w:val="clear" w:color="auto" w:fill="FBE4D5" w:themeFill="accent2" w:themeFillTint="33"/>
            <w:vAlign w:val="center"/>
          </w:tcPr>
          <w:p w14:paraId="2D8FA58C" w14:textId="77777777" w:rsidR="0055129D" w:rsidRPr="002016F3" w:rsidRDefault="0055129D" w:rsidP="005512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r-HR"/>
              </w:rPr>
            </w:pPr>
            <w:r w:rsidRPr="002016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Potvrda dodatnih kriterija kvalitete predmeta nabave (</w:t>
            </w:r>
            <w:r w:rsidRPr="002016F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r-HR"/>
              </w:rPr>
              <w:t>DA /  NE)</w:t>
            </w:r>
          </w:p>
          <w:p w14:paraId="7ACEC133" w14:textId="77777777" w:rsidR="0055129D" w:rsidRPr="002016F3" w:rsidRDefault="0055129D" w:rsidP="005512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2016F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Ukoliko se nudi dodatna komponenta Ponuditelj upisuje DA i </w:t>
            </w:r>
            <w:r w:rsidRPr="002016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konkretne tehničke karakteristike ponuđenog predmeta nabave; ukoliko se u stupcu </w:t>
            </w:r>
            <w:r w:rsidRPr="002016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hr-HR"/>
              </w:rPr>
              <w:t xml:space="preserve">Dodatni kriterij kvalitete </w:t>
            </w:r>
            <w:r w:rsidRPr="002016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traži vrijednost iskazana brojkom ili u rasponima (npr. monitor dimenzija u centimetrima), Ponuditelj je dužni upisati brojčanu vrijednost; </w:t>
            </w:r>
            <w:r w:rsidRPr="002016F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Ukoliko se dodatna komponenta ne nudi, Ponuditelj upisuje NE. 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68D6BD75" w14:textId="77777777" w:rsidR="0055129D" w:rsidRPr="002016F3" w:rsidRDefault="0055129D" w:rsidP="0055129D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  <w:p w14:paraId="112F1C21" w14:textId="77777777" w:rsidR="0055129D" w:rsidRPr="002016F3" w:rsidRDefault="0055129D" w:rsidP="0055129D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2016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Referenca na katalog, prospekt, tehničku dokumentaciju ili Izjava proizvođača ili ovlaštenog zastupnika proizvođača opreme u EU </w:t>
            </w:r>
          </w:p>
          <w:p w14:paraId="5756E3AC" w14:textId="77777777" w:rsidR="0055129D" w:rsidRPr="002016F3" w:rsidRDefault="0055129D" w:rsidP="0055129D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2016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(upisati broj stranice dokumenta s dokazom navedene karakteristike) </w:t>
            </w:r>
            <w:r w:rsidRPr="002016F3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hr-HR"/>
              </w:rPr>
              <w:footnoteReference w:id="1"/>
            </w:r>
          </w:p>
        </w:tc>
        <w:tc>
          <w:tcPr>
            <w:tcW w:w="1705" w:type="dxa"/>
            <w:shd w:val="clear" w:color="auto" w:fill="FBE4D5" w:themeFill="accent2" w:themeFillTint="33"/>
            <w:vAlign w:val="center"/>
          </w:tcPr>
          <w:p w14:paraId="3B69147A" w14:textId="77777777" w:rsidR="0055129D" w:rsidRPr="002016F3" w:rsidRDefault="0055129D" w:rsidP="0055129D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2016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Mogući broj bodova</w:t>
            </w:r>
          </w:p>
        </w:tc>
        <w:tc>
          <w:tcPr>
            <w:tcW w:w="3398" w:type="dxa"/>
            <w:shd w:val="clear" w:color="auto" w:fill="FBE4D5" w:themeFill="accent2" w:themeFillTint="33"/>
            <w:vAlign w:val="center"/>
          </w:tcPr>
          <w:p w14:paraId="32870EAA" w14:textId="57BBEBC0" w:rsidR="0055129D" w:rsidRPr="002016F3" w:rsidRDefault="0055129D" w:rsidP="0055129D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2016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Napomena</w:t>
            </w:r>
          </w:p>
        </w:tc>
      </w:tr>
      <w:tr w:rsidR="00733088" w:rsidRPr="002016F3" w14:paraId="1C2E0EE4" w14:textId="77777777" w:rsidTr="0055129D">
        <w:trPr>
          <w:trHeight w:val="300"/>
          <w:jc w:val="center"/>
        </w:trPr>
        <w:tc>
          <w:tcPr>
            <w:tcW w:w="728" w:type="dxa"/>
            <w:shd w:val="clear" w:color="auto" w:fill="auto"/>
            <w:noWrap/>
            <w:vAlign w:val="center"/>
          </w:tcPr>
          <w:p w14:paraId="3E368652" w14:textId="4E785D12" w:rsidR="00733088" w:rsidRPr="002016F3" w:rsidRDefault="00733088" w:rsidP="007330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4CCBCFAE" w14:textId="1D3CF5B0" w:rsidR="00733088" w:rsidRPr="002016F3" w:rsidRDefault="00733088" w:rsidP="00733088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4956B1">
              <w:rPr>
                <w:sz w:val="18"/>
                <w:szCs w:val="18"/>
              </w:rPr>
              <w:t xml:space="preserve">Kompatibilnost UZV uređaja za kardiologiju s postojećim sustavom za arhiviranje i obradu podataka s bazom pacijenata, podržava min.: pretraživanje, pregledavanje neobrađenih podataka, slika i kino petlji 2D prikaza, obojanog </w:t>
            </w:r>
            <w:r w:rsidRPr="004956B1">
              <w:rPr>
                <w:sz w:val="18"/>
                <w:szCs w:val="18"/>
              </w:rPr>
              <w:lastRenderedPageBreak/>
              <w:t xml:space="preserve">Dopplera i Dopplera </w:t>
            </w:r>
            <w:proofErr w:type="spellStart"/>
            <w:r w:rsidRPr="004956B1">
              <w:rPr>
                <w:sz w:val="18"/>
                <w:szCs w:val="18"/>
              </w:rPr>
              <w:t>miokarda</w:t>
            </w:r>
            <w:proofErr w:type="spellEnd"/>
            <w:r w:rsidRPr="004956B1">
              <w:rPr>
                <w:sz w:val="18"/>
                <w:szCs w:val="18"/>
              </w:rPr>
              <w:t xml:space="preserve"> u izvornoj vremenskoj rezoluciji, obavljanje novih mjerenja i kalkulacija, kreiranje anatomskog M prikaza iz snimljenih 2D kino sekvenci, izračuni i izvješća, kvantitativne analize za Doppler </w:t>
            </w:r>
            <w:proofErr w:type="spellStart"/>
            <w:r w:rsidRPr="004956B1">
              <w:rPr>
                <w:sz w:val="18"/>
                <w:szCs w:val="18"/>
              </w:rPr>
              <w:t>miokarda</w:t>
            </w:r>
            <w:proofErr w:type="spellEnd"/>
            <w:r w:rsidRPr="004956B1">
              <w:rPr>
                <w:sz w:val="18"/>
                <w:szCs w:val="18"/>
              </w:rPr>
              <w:t xml:space="preserve">, deformacije metodom praćenja referentne točke, 2D </w:t>
            </w:r>
            <w:proofErr w:type="spellStart"/>
            <w:r w:rsidRPr="004956B1">
              <w:rPr>
                <w:sz w:val="18"/>
                <w:szCs w:val="18"/>
              </w:rPr>
              <w:t>strain</w:t>
            </w:r>
            <w:proofErr w:type="spellEnd"/>
            <w:r w:rsidRPr="004956B1">
              <w:rPr>
                <w:sz w:val="18"/>
                <w:szCs w:val="18"/>
              </w:rPr>
              <w:t xml:space="preserve"> analize, automatska evaluacija funkcije lijevog </w:t>
            </w:r>
            <w:proofErr w:type="spellStart"/>
            <w:r w:rsidRPr="004956B1">
              <w:rPr>
                <w:sz w:val="18"/>
                <w:szCs w:val="18"/>
              </w:rPr>
              <w:t>ventrikula</w:t>
            </w:r>
            <w:proofErr w:type="spellEnd"/>
            <w:r w:rsidRPr="004956B1">
              <w:rPr>
                <w:sz w:val="18"/>
                <w:szCs w:val="18"/>
              </w:rPr>
              <w:t xml:space="preserve"> iz 2D podataka "</w:t>
            </w:r>
            <w:proofErr w:type="spellStart"/>
            <w:r w:rsidRPr="004956B1">
              <w:rPr>
                <w:sz w:val="18"/>
                <w:szCs w:val="18"/>
              </w:rPr>
              <w:t>speckle</w:t>
            </w:r>
            <w:proofErr w:type="spellEnd"/>
            <w:r w:rsidRPr="004956B1">
              <w:rPr>
                <w:sz w:val="18"/>
                <w:szCs w:val="18"/>
              </w:rPr>
              <w:t xml:space="preserve"> </w:t>
            </w:r>
            <w:proofErr w:type="spellStart"/>
            <w:r w:rsidRPr="004956B1">
              <w:rPr>
                <w:sz w:val="18"/>
                <w:szCs w:val="18"/>
              </w:rPr>
              <w:t>tracking</w:t>
            </w:r>
            <w:proofErr w:type="spellEnd"/>
            <w:r w:rsidRPr="004956B1">
              <w:rPr>
                <w:sz w:val="18"/>
                <w:szCs w:val="18"/>
              </w:rPr>
              <w:t xml:space="preserve">" metodom, dvosmjeran protok podataka.                                                                                                                                                                                 Alternativno je potreban odgovarajući sustav za arhiviranje i obradu podataka s bazom pacijenata, podržava min.: pretraživanje, pregledavanje neobrađenih podataka, slika i kino petlji 2D prikaza, obojanog Dopplera i Dopplera </w:t>
            </w:r>
            <w:proofErr w:type="spellStart"/>
            <w:r w:rsidRPr="004956B1">
              <w:rPr>
                <w:sz w:val="18"/>
                <w:szCs w:val="18"/>
              </w:rPr>
              <w:t>miokarda</w:t>
            </w:r>
            <w:proofErr w:type="spellEnd"/>
            <w:r w:rsidRPr="004956B1">
              <w:rPr>
                <w:sz w:val="18"/>
                <w:szCs w:val="18"/>
              </w:rPr>
              <w:t xml:space="preserve"> u izvornoj vremenskoj rezoluciji, obavljanje novih mjerenja i kalkulacija, kreiranje anatomskog M prikaza iz snimljenih 2D kino sekvenci, izračuni i izvješća, kvantitativne analize za Doppler </w:t>
            </w:r>
            <w:proofErr w:type="spellStart"/>
            <w:r w:rsidRPr="004956B1">
              <w:rPr>
                <w:sz w:val="18"/>
                <w:szCs w:val="18"/>
              </w:rPr>
              <w:t>miokarda</w:t>
            </w:r>
            <w:proofErr w:type="spellEnd"/>
            <w:r w:rsidRPr="004956B1">
              <w:rPr>
                <w:sz w:val="18"/>
                <w:szCs w:val="18"/>
              </w:rPr>
              <w:t xml:space="preserve">, deformacije metodom praćenja referentne točke, 2D </w:t>
            </w:r>
            <w:proofErr w:type="spellStart"/>
            <w:r w:rsidRPr="004956B1">
              <w:rPr>
                <w:sz w:val="18"/>
                <w:szCs w:val="18"/>
              </w:rPr>
              <w:t>strain</w:t>
            </w:r>
            <w:proofErr w:type="spellEnd"/>
            <w:r w:rsidRPr="004956B1">
              <w:rPr>
                <w:sz w:val="18"/>
                <w:szCs w:val="18"/>
              </w:rPr>
              <w:t xml:space="preserve"> analize, automatska evaluacija funkcije lijevog </w:t>
            </w:r>
            <w:proofErr w:type="spellStart"/>
            <w:r w:rsidRPr="004956B1">
              <w:rPr>
                <w:sz w:val="18"/>
                <w:szCs w:val="18"/>
              </w:rPr>
              <w:t>ventrikula</w:t>
            </w:r>
            <w:proofErr w:type="spellEnd"/>
            <w:r w:rsidRPr="004956B1">
              <w:rPr>
                <w:sz w:val="18"/>
                <w:szCs w:val="18"/>
              </w:rPr>
              <w:t xml:space="preserve"> iz 2D podataka "</w:t>
            </w:r>
            <w:proofErr w:type="spellStart"/>
            <w:r w:rsidRPr="004956B1">
              <w:rPr>
                <w:sz w:val="18"/>
                <w:szCs w:val="18"/>
              </w:rPr>
              <w:t>speckle</w:t>
            </w:r>
            <w:proofErr w:type="spellEnd"/>
            <w:r w:rsidRPr="004956B1">
              <w:rPr>
                <w:sz w:val="18"/>
                <w:szCs w:val="18"/>
              </w:rPr>
              <w:t xml:space="preserve"> </w:t>
            </w:r>
            <w:proofErr w:type="spellStart"/>
            <w:r w:rsidRPr="004956B1">
              <w:rPr>
                <w:sz w:val="18"/>
                <w:szCs w:val="18"/>
              </w:rPr>
              <w:t>tracking</w:t>
            </w:r>
            <w:proofErr w:type="spellEnd"/>
            <w:r w:rsidRPr="004956B1">
              <w:rPr>
                <w:sz w:val="18"/>
                <w:szCs w:val="18"/>
              </w:rPr>
              <w:t>" metodom, dvosmjeran protok podataka.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1EB2DFD" w14:textId="77777777" w:rsidR="00733088" w:rsidRPr="002016F3" w:rsidRDefault="00733088" w:rsidP="00733088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6500C56" w14:textId="77777777" w:rsidR="00733088" w:rsidRPr="002016F3" w:rsidRDefault="00733088" w:rsidP="00733088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77F63FBE" w14:textId="111C8A54" w:rsidR="00733088" w:rsidRPr="002016F3" w:rsidRDefault="00733088" w:rsidP="00733088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3CF849A5" w14:textId="77777777" w:rsidR="00733088" w:rsidRPr="002016F3" w:rsidRDefault="00733088" w:rsidP="00733088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733088" w:rsidRPr="002016F3" w14:paraId="09920DBA" w14:textId="77777777" w:rsidTr="0055129D">
        <w:trPr>
          <w:trHeight w:val="300"/>
          <w:jc w:val="center"/>
        </w:trPr>
        <w:tc>
          <w:tcPr>
            <w:tcW w:w="728" w:type="dxa"/>
            <w:shd w:val="clear" w:color="auto" w:fill="auto"/>
            <w:noWrap/>
            <w:vAlign w:val="center"/>
          </w:tcPr>
          <w:p w14:paraId="2DFE1367" w14:textId="089B58A1" w:rsidR="00733088" w:rsidRPr="002016F3" w:rsidRDefault="00733088" w:rsidP="007330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073B1057" w14:textId="078CE326" w:rsidR="00733088" w:rsidRPr="002016F3" w:rsidRDefault="00733088" w:rsidP="00733088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4956B1">
              <w:rPr>
                <w:sz w:val="18"/>
                <w:szCs w:val="18"/>
              </w:rPr>
              <w:t xml:space="preserve">Mogućnost priključka i kompatibilnost u radu s postojećom 3D/4D TEE sondom, </w:t>
            </w:r>
            <w:proofErr w:type="spellStart"/>
            <w:r w:rsidRPr="004956B1">
              <w:rPr>
                <w:sz w:val="18"/>
                <w:szCs w:val="18"/>
              </w:rPr>
              <w:t>pencil</w:t>
            </w:r>
            <w:proofErr w:type="spellEnd"/>
            <w:r w:rsidRPr="004956B1">
              <w:rPr>
                <w:sz w:val="18"/>
                <w:szCs w:val="18"/>
              </w:rPr>
              <w:t xml:space="preserve"> sondom.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FEE9CBD" w14:textId="77777777" w:rsidR="00733088" w:rsidRPr="002016F3" w:rsidRDefault="00733088" w:rsidP="00733088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FFFF545" w14:textId="77777777" w:rsidR="00733088" w:rsidRPr="002016F3" w:rsidRDefault="00733088" w:rsidP="00733088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19714697" w14:textId="739E0859" w:rsidR="00733088" w:rsidRPr="002016F3" w:rsidRDefault="00733088" w:rsidP="00733088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29ADBF56" w14:textId="77777777" w:rsidR="00733088" w:rsidRPr="002016F3" w:rsidRDefault="00733088" w:rsidP="00733088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733088" w:rsidRPr="002016F3" w14:paraId="28DF9FC0" w14:textId="77777777" w:rsidTr="002F5898">
        <w:trPr>
          <w:trHeight w:val="300"/>
          <w:jc w:val="center"/>
        </w:trPr>
        <w:tc>
          <w:tcPr>
            <w:tcW w:w="728" w:type="dxa"/>
            <w:shd w:val="clear" w:color="auto" w:fill="auto"/>
            <w:noWrap/>
            <w:vAlign w:val="center"/>
          </w:tcPr>
          <w:p w14:paraId="432556FC" w14:textId="7B52784E" w:rsidR="00733088" w:rsidRPr="002016F3" w:rsidRDefault="00733088" w:rsidP="007330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3236" w:type="dxa"/>
            <w:shd w:val="clear" w:color="auto" w:fill="auto"/>
          </w:tcPr>
          <w:p w14:paraId="0A86E727" w14:textId="5C216169" w:rsidR="00733088" w:rsidRPr="002016F3" w:rsidRDefault="00733088" w:rsidP="00733088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4956B1">
              <w:rPr>
                <w:color w:val="000000"/>
                <w:sz w:val="18"/>
                <w:szCs w:val="18"/>
              </w:rPr>
              <w:t xml:space="preserve">Podrška za </w:t>
            </w:r>
            <w:proofErr w:type="spellStart"/>
            <w:r w:rsidRPr="004956B1">
              <w:rPr>
                <w:color w:val="000000"/>
                <w:sz w:val="18"/>
                <w:szCs w:val="18"/>
              </w:rPr>
              <w:t>intrakardijalne</w:t>
            </w:r>
            <w:proofErr w:type="spellEnd"/>
            <w:r w:rsidRPr="004956B1">
              <w:rPr>
                <w:color w:val="000000"/>
                <w:sz w:val="18"/>
                <w:szCs w:val="18"/>
              </w:rPr>
              <w:t xml:space="preserve"> (ICE) sonde za </w:t>
            </w:r>
            <w:proofErr w:type="spellStart"/>
            <w:r w:rsidRPr="004956B1">
              <w:rPr>
                <w:color w:val="000000"/>
                <w:sz w:val="18"/>
                <w:szCs w:val="18"/>
              </w:rPr>
              <w:t>elektrofiziološke</w:t>
            </w:r>
            <w:proofErr w:type="spellEnd"/>
            <w:r w:rsidRPr="004956B1">
              <w:rPr>
                <w:color w:val="000000"/>
                <w:sz w:val="18"/>
                <w:szCs w:val="18"/>
              </w:rPr>
              <w:t xml:space="preserve"> procedure i intervencijsko liječenje strukturalnih bolesti srca.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45E8254" w14:textId="77777777" w:rsidR="00733088" w:rsidRPr="002016F3" w:rsidRDefault="00733088" w:rsidP="00733088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8BAD570" w14:textId="77777777" w:rsidR="00733088" w:rsidRPr="002016F3" w:rsidRDefault="00733088" w:rsidP="00733088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629B0C84" w14:textId="7F75657E" w:rsidR="00733088" w:rsidRPr="002016F3" w:rsidRDefault="00733088" w:rsidP="00733088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713C1431" w14:textId="77777777" w:rsidR="00733088" w:rsidRPr="002016F3" w:rsidRDefault="00733088" w:rsidP="00733088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14:paraId="1FFCE6D7" w14:textId="6A9840EB" w:rsidR="00E07FB7" w:rsidRDefault="00E07FB7" w:rsidP="00E07FB7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C0414">
        <w:rPr>
          <w:rFonts w:ascii="Times New Roman" w:eastAsia="Times New Roman" w:hAnsi="Times New Roman" w:cs="Times New Roman"/>
          <w:lang w:eastAsia="hr-HR"/>
        </w:rPr>
        <w:t xml:space="preserve">Naručitelj je </w:t>
      </w:r>
      <w:r w:rsidRPr="002D69F4">
        <w:rPr>
          <w:rFonts w:ascii="Times New Roman" w:eastAsia="Times New Roman" w:hAnsi="Times New Roman" w:cs="Times New Roman"/>
          <w:lang w:eastAsia="hr-HR"/>
        </w:rPr>
        <w:t xml:space="preserve">u dokumentu </w:t>
      </w:r>
      <w:r w:rsidRPr="002D69F4">
        <w:rPr>
          <w:rFonts w:ascii="Times New Roman" w:eastAsia="Times New Roman" w:hAnsi="Times New Roman" w:cs="Times New Roman"/>
          <w:i/>
          <w:lang w:eastAsia="hr-HR"/>
        </w:rPr>
        <w:t xml:space="preserve">Kriteriji za odabir </w:t>
      </w:r>
      <w:proofErr w:type="spellStart"/>
      <w:r w:rsidRPr="002D69F4">
        <w:rPr>
          <w:rFonts w:ascii="Times New Roman" w:eastAsia="Times New Roman" w:hAnsi="Times New Roman" w:cs="Times New Roman"/>
          <w:i/>
          <w:lang w:eastAsia="hr-HR"/>
        </w:rPr>
        <w:t>ponude</w:t>
      </w:r>
      <w:r w:rsidR="002016F3">
        <w:rPr>
          <w:rFonts w:ascii="Times New Roman" w:eastAsia="Times New Roman" w:hAnsi="Times New Roman" w:cs="Times New Roman"/>
          <w:i/>
          <w:lang w:eastAsia="hr-HR"/>
        </w:rPr>
        <w:t>_Grupa</w:t>
      </w:r>
      <w:proofErr w:type="spellEnd"/>
      <w:r w:rsidR="002016F3">
        <w:rPr>
          <w:rFonts w:ascii="Times New Roman" w:eastAsia="Times New Roman" w:hAnsi="Times New Roman" w:cs="Times New Roman"/>
          <w:i/>
          <w:lang w:eastAsia="hr-HR"/>
        </w:rPr>
        <w:t xml:space="preserve"> </w:t>
      </w:r>
      <w:r w:rsidR="00733088">
        <w:rPr>
          <w:rFonts w:ascii="Times New Roman" w:eastAsia="Times New Roman" w:hAnsi="Times New Roman" w:cs="Times New Roman"/>
          <w:i/>
          <w:lang w:eastAsia="hr-HR"/>
        </w:rPr>
        <w:t>2</w:t>
      </w:r>
      <w:r w:rsidRPr="002D69F4">
        <w:rPr>
          <w:rFonts w:ascii="Times New Roman" w:eastAsia="Times New Roman" w:hAnsi="Times New Roman" w:cs="Times New Roman"/>
          <w:lang w:eastAsia="hr-HR"/>
        </w:rPr>
        <w:t>, objavljenom u sklopu ove Dokumentacije</w:t>
      </w:r>
      <w:r w:rsidR="00682D3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2C0414">
        <w:rPr>
          <w:rFonts w:ascii="Times New Roman" w:eastAsia="Times New Roman" w:hAnsi="Times New Roman" w:cs="Times New Roman"/>
          <w:lang w:eastAsia="hr-HR"/>
        </w:rPr>
        <w:t xml:space="preserve">definirao </w:t>
      </w:r>
      <w:proofErr w:type="spellStart"/>
      <w:r w:rsidRPr="002C0414">
        <w:rPr>
          <w:rFonts w:ascii="Times New Roman" w:eastAsia="Times New Roman" w:hAnsi="Times New Roman" w:cs="Times New Roman"/>
          <w:lang w:eastAsia="hr-HR"/>
        </w:rPr>
        <w:t>necjenovni</w:t>
      </w:r>
      <w:proofErr w:type="spellEnd"/>
      <w:r w:rsidRPr="002C0414">
        <w:rPr>
          <w:rFonts w:ascii="Times New Roman" w:eastAsia="Times New Roman" w:hAnsi="Times New Roman" w:cs="Times New Roman"/>
          <w:lang w:eastAsia="hr-HR"/>
        </w:rPr>
        <w:t xml:space="preserve"> kriterij ponude – </w:t>
      </w:r>
      <w:r>
        <w:rPr>
          <w:rFonts w:ascii="Times New Roman" w:eastAsia="Times New Roman" w:hAnsi="Times New Roman" w:cs="Times New Roman"/>
          <w:i/>
          <w:lang w:eastAsia="hr-HR"/>
        </w:rPr>
        <w:t>Dodatni kriterij kvalitete</w:t>
      </w:r>
      <w:r w:rsidRPr="002C0414">
        <w:rPr>
          <w:rFonts w:ascii="Times New Roman" w:eastAsia="Times New Roman" w:hAnsi="Times New Roman" w:cs="Times New Roman"/>
          <w:lang w:eastAsia="hr-HR"/>
        </w:rPr>
        <w:t xml:space="preserve"> kao dio kriterija za odabir ekonomski najpovoljnije ponude (ENP). </w:t>
      </w:r>
    </w:p>
    <w:p w14:paraId="44307B9B" w14:textId="5C196792" w:rsidR="00E07FB7" w:rsidRDefault="000E0148" w:rsidP="00E07FB7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i/>
          <w:lang w:eastAsia="hr-HR"/>
        </w:rPr>
        <w:t>1</w:t>
      </w:r>
      <w:bookmarkStart w:id="1" w:name="_GoBack"/>
      <w:bookmarkEnd w:id="1"/>
      <w:r w:rsidR="00733088">
        <w:rPr>
          <w:rFonts w:ascii="Times New Roman" w:eastAsia="Times New Roman" w:hAnsi="Times New Roman" w:cs="Times New Roman"/>
          <w:i/>
          <w:lang w:eastAsia="hr-HR"/>
        </w:rPr>
        <w:t xml:space="preserve">. </w:t>
      </w:r>
      <w:r w:rsidR="00682D3F">
        <w:rPr>
          <w:rFonts w:ascii="Times New Roman" w:eastAsia="Times New Roman" w:hAnsi="Times New Roman" w:cs="Times New Roman"/>
          <w:i/>
          <w:lang w:eastAsia="hr-HR"/>
        </w:rPr>
        <w:t>O</w:t>
      </w:r>
      <w:r w:rsidR="00E07FB7" w:rsidRPr="00F6438B">
        <w:rPr>
          <w:rFonts w:ascii="Times New Roman" w:eastAsia="Times New Roman" w:hAnsi="Times New Roman" w:cs="Times New Roman"/>
          <w:i/>
          <w:lang w:eastAsia="hr-HR"/>
        </w:rPr>
        <w:t xml:space="preserve">brazac: Kriterij za izračun </w:t>
      </w:r>
      <w:proofErr w:type="spellStart"/>
      <w:r w:rsidR="00E07FB7" w:rsidRPr="00F6438B">
        <w:rPr>
          <w:rFonts w:ascii="Times New Roman" w:eastAsia="Times New Roman" w:hAnsi="Times New Roman" w:cs="Times New Roman"/>
          <w:i/>
          <w:lang w:eastAsia="hr-HR"/>
        </w:rPr>
        <w:t>ENP</w:t>
      </w:r>
      <w:r w:rsidR="00682D3F">
        <w:rPr>
          <w:rFonts w:ascii="Times New Roman" w:eastAsia="Times New Roman" w:hAnsi="Times New Roman" w:cs="Times New Roman"/>
          <w:i/>
          <w:lang w:eastAsia="hr-HR"/>
        </w:rPr>
        <w:t>_</w:t>
      </w:r>
      <w:r w:rsidR="00E07FB7" w:rsidRPr="006B21EB">
        <w:rPr>
          <w:rFonts w:ascii="Times New Roman" w:eastAsia="Times New Roman" w:hAnsi="Times New Roman" w:cs="Times New Roman"/>
          <w:i/>
          <w:lang w:eastAsia="hr-HR"/>
        </w:rPr>
        <w:t>Dodatni</w:t>
      </w:r>
      <w:proofErr w:type="spellEnd"/>
      <w:r w:rsidR="00E07FB7" w:rsidRPr="006B21EB">
        <w:rPr>
          <w:rFonts w:ascii="Times New Roman" w:eastAsia="Times New Roman" w:hAnsi="Times New Roman" w:cs="Times New Roman"/>
          <w:i/>
          <w:lang w:eastAsia="hr-HR"/>
        </w:rPr>
        <w:t xml:space="preserve"> kriterij </w:t>
      </w:r>
      <w:proofErr w:type="spellStart"/>
      <w:r w:rsidR="00E07FB7" w:rsidRPr="006B21EB">
        <w:rPr>
          <w:rFonts w:ascii="Times New Roman" w:eastAsia="Times New Roman" w:hAnsi="Times New Roman" w:cs="Times New Roman"/>
          <w:i/>
          <w:lang w:eastAsia="hr-HR"/>
        </w:rPr>
        <w:t>kvalitete</w:t>
      </w:r>
      <w:r w:rsidR="002016F3">
        <w:rPr>
          <w:rFonts w:ascii="Times New Roman" w:eastAsia="Times New Roman" w:hAnsi="Times New Roman" w:cs="Times New Roman"/>
          <w:i/>
          <w:lang w:eastAsia="hr-HR"/>
        </w:rPr>
        <w:t>_Grupa</w:t>
      </w:r>
      <w:proofErr w:type="spellEnd"/>
      <w:r w:rsidR="00733088">
        <w:rPr>
          <w:rFonts w:ascii="Times New Roman" w:eastAsia="Times New Roman" w:hAnsi="Times New Roman" w:cs="Times New Roman"/>
          <w:i/>
          <w:lang w:eastAsia="hr-HR"/>
        </w:rPr>
        <w:t xml:space="preserve"> 2</w:t>
      </w:r>
      <w:r w:rsidR="00E07FB7" w:rsidRPr="002C0414">
        <w:rPr>
          <w:rFonts w:ascii="Times New Roman" w:eastAsia="Times New Roman" w:hAnsi="Times New Roman" w:cs="Times New Roman"/>
          <w:i/>
          <w:lang w:eastAsia="hr-HR"/>
        </w:rPr>
        <w:t xml:space="preserve"> </w:t>
      </w:r>
      <w:r w:rsidR="00E07FB7" w:rsidRPr="002C0414">
        <w:rPr>
          <w:rFonts w:ascii="Times New Roman" w:eastAsia="Times New Roman" w:hAnsi="Times New Roman" w:cs="Times New Roman"/>
          <w:lang w:eastAsia="hr-HR"/>
        </w:rPr>
        <w:t>je sastavni dio ponude i služi za i</w:t>
      </w:r>
      <w:r w:rsidR="00E07FB7">
        <w:rPr>
          <w:rFonts w:ascii="Times New Roman" w:eastAsia="Times New Roman" w:hAnsi="Times New Roman" w:cs="Times New Roman"/>
          <w:lang w:eastAsia="hr-HR"/>
        </w:rPr>
        <w:t xml:space="preserve">zračun kriterija za odabir ENP. </w:t>
      </w:r>
      <w:r w:rsidR="00E07FB7" w:rsidRPr="002C0414">
        <w:rPr>
          <w:rFonts w:ascii="Times New Roman" w:eastAsia="Times New Roman" w:hAnsi="Times New Roman" w:cs="Times New Roman"/>
          <w:lang w:eastAsia="hr-HR"/>
        </w:rPr>
        <w:t>Smatra se da ponuda dostavljena elektroničkim sredstvima komunikacije putem EOJN-a RH obvezuje ponuditelja u roku valjanosti ponude neovisno o tome je li potpisana ili nije.</w:t>
      </w:r>
    </w:p>
    <w:p w14:paraId="31622372" w14:textId="77777777" w:rsidR="00D51603" w:rsidRDefault="00D51603" w:rsidP="00E07FB7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302B750" w14:textId="20DBF567" w:rsidR="00E07FB7" w:rsidRPr="00367541" w:rsidRDefault="00E07FB7" w:rsidP="00E07FB7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Ponuditelj:</w:t>
      </w: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14:paraId="6A3F2EE8" w14:textId="77777777" w:rsidR="00E07FB7" w:rsidRPr="00367541" w:rsidRDefault="00E07FB7" w:rsidP="00E07FB7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14:paraId="14F778FD" w14:textId="77777777" w:rsidR="00E07FB7" w:rsidRPr="00367541" w:rsidRDefault="00E07FB7" w:rsidP="00E07FB7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sectPr w:rsidR="00E07FB7" w:rsidRPr="00367541" w:rsidSect="0055129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55B8A" w14:textId="77777777" w:rsidR="00E07FB7" w:rsidRDefault="00E07FB7" w:rsidP="00E07FB7">
      <w:pPr>
        <w:spacing w:after="0" w:line="240" w:lineRule="auto"/>
      </w:pPr>
      <w:r>
        <w:separator/>
      </w:r>
    </w:p>
  </w:endnote>
  <w:endnote w:type="continuationSeparator" w:id="0">
    <w:p w14:paraId="2343E1C8" w14:textId="77777777" w:rsidR="00E07FB7" w:rsidRDefault="00E07FB7" w:rsidP="00E0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A1F79" w14:textId="77777777" w:rsidR="00E07FB7" w:rsidRDefault="00E07FB7" w:rsidP="00E07FB7">
      <w:pPr>
        <w:spacing w:after="0" w:line="240" w:lineRule="auto"/>
      </w:pPr>
      <w:r>
        <w:separator/>
      </w:r>
    </w:p>
  </w:footnote>
  <w:footnote w:type="continuationSeparator" w:id="0">
    <w:p w14:paraId="1463429B" w14:textId="77777777" w:rsidR="00E07FB7" w:rsidRDefault="00E07FB7" w:rsidP="00E07FB7">
      <w:pPr>
        <w:spacing w:after="0" w:line="240" w:lineRule="auto"/>
      </w:pPr>
      <w:r>
        <w:continuationSeparator/>
      </w:r>
    </w:p>
  </w:footnote>
  <w:footnote w:id="1">
    <w:p w14:paraId="74E93B4D" w14:textId="77777777" w:rsidR="0055129D" w:rsidRPr="007A20F1" w:rsidRDefault="0055129D" w:rsidP="0055129D">
      <w:pPr>
        <w:pStyle w:val="Tekstfusnote"/>
        <w:rPr>
          <w:b/>
          <w:sz w:val="16"/>
          <w:szCs w:val="16"/>
          <w:lang w:val="hr-HR"/>
        </w:rPr>
      </w:pPr>
      <w:r>
        <w:rPr>
          <w:rStyle w:val="Referencafusnote"/>
        </w:rPr>
        <w:footnoteRef/>
      </w:r>
      <w:r>
        <w:t xml:space="preserve"> </w:t>
      </w:r>
      <w:r w:rsidRPr="00CA2817">
        <w:rPr>
          <w:b/>
          <w:sz w:val="16"/>
          <w:szCs w:val="16"/>
          <w:lang w:val="hr-HR"/>
        </w:rPr>
        <w:t>U stupcu „</w:t>
      </w:r>
      <w:r w:rsidRPr="00CA2817">
        <w:rPr>
          <w:b/>
          <w:bCs/>
          <w:i/>
          <w:sz w:val="16"/>
          <w:szCs w:val="16"/>
          <w:lang w:val="hr-HR"/>
        </w:rPr>
        <w:t>Referenca na katalog, prospekt, tehničku dokumentaciju ili Izjava proizvođača ili ovlaštenog zastupnika proizvođača opreme u EU</w:t>
      </w:r>
      <w:r w:rsidRPr="00CA2817">
        <w:rPr>
          <w:b/>
          <w:sz w:val="16"/>
          <w:szCs w:val="16"/>
          <w:lang w:val="hr-HR"/>
        </w:rPr>
        <w:t>“ ponuditelji prilikom dostave ponude upisuju broj stranice</w:t>
      </w:r>
      <w:r w:rsidRPr="00CA2817">
        <w:rPr>
          <w:b/>
          <w:bCs/>
          <w:sz w:val="16"/>
          <w:szCs w:val="16"/>
          <w:lang w:val="hr-HR"/>
        </w:rPr>
        <w:t xml:space="preserve"> dokumenta s dokazom navedene karakteristike</w:t>
      </w:r>
      <w:r w:rsidRPr="00CA2817">
        <w:rPr>
          <w:b/>
          <w:sz w:val="16"/>
          <w:szCs w:val="16"/>
          <w:lang w:val="hr-HR"/>
        </w:rPr>
        <w:t xml:space="preserve">, dok se dokazi dostavljaju u sklopu ponude kako je pojašnjeno u </w:t>
      </w:r>
      <w:r w:rsidRPr="002D69F4">
        <w:rPr>
          <w:b/>
          <w:sz w:val="16"/>
          <w:szCs w:val="16"/>
          <w:lang w:val="hr-HR"/>
        </w:rPr>
        <w:t xml:space="preserve">dokumentu </w:t>
      </w:r>
      <w:r w:rsidRPr="002D69F4">
        <w:rPr>
          <w:b/>
          <w:i/>
          <w:sz w:val="16"/>
          <w:szCs w:val="16"/>
          <w:lang w:val="hr-HR"/>
        </w:rPr>
        <w:t>Kriteriji za odabir ponude</w:t>
      </w:r>
      <w:r w:rsidRPr="002D69F4">
        <w:rPr>
          <w:b/>
          <w:sz w:val="16"/>
          <w:szCs w:val="16"/>
          <w:lang w:val="hr-HR"/>
        </w:rPr>
        <w:t>, objavljenom u sklopu ove Dokumentacije</w:t>
      </w:r>
      <w:r w:rsidRPr="00CA2817">
        <w:rPr>
          <w:b/>
          <w:sz w:val="16"/>
          <w:szCs w:val="16"/>
          <w:lang w:val="hr-HR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F7B21"/>
    <w:multiLevelType w:val="hybridMultilevel"/>
    <w:tmpl w:val="8A8468D8"/>
    <w:lvl w:ilvl="0" w:tplc="C0587452">
      <w:start w:val="1"/>
      <w:numFmt w:val="decimal"/>
      <w:pStyle w:val="Naslov1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80D"/>
    <w:rsid w:val="00040689"/>
    <w:rsid w:val="00060C17"/>
    <w:rsid w:val="000E0148"/>
    <w:rsid w:val="002016F3"/>
    <w:rsid w:val="0020185B"/>
    <w:rsid w:val="002F580D"/>
    <w:rsid w:val="004743B1"/>
    <w:rsid w:val="0055129D"/>
    <w:rsid w:val="005E1283"/>
    <w:rsid w:val="005F495B"/>
    <w:rsid w:val="00682D3F"/>
    <w:rsid w:val="00733088"/>
    <w:rsid w:val="009548CB"/>
    <w:rsid w:val="00B223CA"/>
    <w:rsid w:val="00B43E76"/>
    <w:rsid w:val="00BD53A1"/>
    <w:rsid w:val="00C31AA8"/>
    <w:rsid w:val="00CA058E"/>
    <w:rsid w:val="00D41798"/>
    <w:rsid w:val="00D51603"/>
    <w:rsid w:val="00E07FB7"/>
    <w:rsid w:val="00F639A9"/>
    <w:rsid w:val="00F8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9EE19"/>
  <w15:chartTrackingRefBased/>
  <w15:docId w15:val="{35944D3D-7990-4651-B67D-8E95AFF20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7FB7"/>
  </w:style>
  <w:style w:type="paragraph" w:styleId="Naslov1">
    <w:name w:val="heading 1"/>
    <w:basedOn w:val="Normal"/>
    <w:next w:val="Normal"/>
    <w:link w:val="Naslov1Char"/>
    <w:autoRedefine/>
    <w:qFormat/>
    <w:rsid w:val="00E07FB7"/>
    <w:pPr>
      <w:keepNext/>
      <w:keepLines/>
      <w:numPr>
        <w:numId w:val="1"/>
      </w:numPr>
      <w:spacing w:before="120" w:after="120" w:line="276" w:lineRule="auto"/>
      <w:outlineLvl w:val="0"/>
    </w:pPr>
    <w:rPr>
      <w:rFonts w:ascii="Times New Roman" w:eastAsia="Times New Roman" w:hAnsi="Times New Roman" w:cs="Times New Roman"/>
      <w:b/>
      <w:bCs/>
      <w:lang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07FB7"/>
    <w:rPr>
      <w:rFonts w:ascii="Times New Roman" w:eastAsia="Times New Roman" w:hAnsi="Times New Roman" w:cs="Times New Roman"/>
      <w:b/>
      <w:bCs/>
      <w:lang w:eastAsia="x-none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07FB7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07FB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Referencafusnote">
    <w:name w:val="footnote reference"/>
    <w:uiPriority w:val="99"/>
    <w:semiHidden/>
    <w:unhideWhenUsed/>
    <w:rsid w:val="00E07FB7"/>
    <w:rPr>
      <w:vertAlign w:val="superscript"/>
    </w:rPr>
  </w:style>
  <w:style w:type="paragraph" w:styleId="Odlomakpopisa">
    <w:name w:val="List Paragraph"/>
    <w:aliases w:val="TG lista,Heading 12,heading 1,naslov 1,Naslov 12,List Paragraph,Graf,Paragraph,List Paragraph Red,lp1,Paragraphe de liste PBLH,Graph &amp; Table tite,Normal bullet 2,Bullet list,Figure_name,Equipment,Numbered Indented Text,List Paragraph11"/>
    <w:basedOn w:val="Normal"/>
    <w:link w:val="OdlomakpopisaChar"/>
    <w:uiPriority w:val="34"/>
    <w:qFormat/>
    <w:rsid w:val="00E07FB7"/>
    <w:pPr>
      <w:spacing w:before="120"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lang w:eastAsia="hr-HR"/>
    </w:rPr>
  </w:style>
  <w:style w:type="character" w:customStyle="1" w:styleId="OdlomakpopisaChar">
    <w:name w:val="Odlomak popisa Char"/>
    <w:aliases w:val="TG lista Char,Heading 12 Char,heading 1 Char,naslov 1 Char,Naslov 12 Char,List Paragraph Char,Graf Char,Paragraph Char,List Paragraph Red Char,lp1 Char,Paragraphe de liste PBLH Char,Graph &amp; Table tite Char,Normal bullet 2 Char"/>
    <w:link w:val="Odlomakpopisa"/>
    <w:uiPriority w:val="34"/>
    <w:qFormat/>
    <w:locked/>
    <w:rsid w:val="00E07FB7"/>
    <w:rPr>
      <w:rFonts w:ascii="Times New Roman" w:eastAsia="Times New Roman" w:hAnsi="Times New Roman" w:cs="Times New Roman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F49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F49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3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944C2-402D-41F3-A85E-C0B5EEE77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Pisačić Kristina</dc:creator>
  <cp:keywords/>
  <dc:description/>
  <cp:lastModifiedBy>Pisačić Kristina</cp:lastModifiedBy>
  <cp:revision>18</cp:revision>
  <cp:lastPrinted>2025-03-12T09:00:00Z</cp:lastPrinted>
  <dcterms:created xsi:type="dcterms:W3CDTF">2025-03-11T07:17:00Z</dcterms:created>
  <dcterms:modified xsi:type="dcterms:W3CDTF">2025-09-11T10:41:00Z</dcterms:modified>
</cp:coreProperties>
</file>