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63393F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6A634D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6A634D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B19AF">
        <w:rPr>
          <w:rFonts w:ascii="Times New Roman" w:eastAsia="Times New Roman" w:hAnsi="Times New Roman" w:cs="Arial"/>
          <w:b/>
          <w:lang w:eastAsia="hr-HR"/>
        </w:rPr>
        <w:t>V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0B19AF">
        <w:rPr>
          <w:rFonts w:ascii="Times New Roman" w:eastAsia="Times New Roman" w:hAnsi="Times New Roman" w:cs="Arial"/>
          <w:b/>
          <w:lang w:eastAsia="hr-HR"/>
        </w:rPr>
        <w:t>4</w:t>
      </w:r>
    </w:p>
    <w:p w:rsidR="005E0CB9" w:rsidRDefault="005E0CB9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:rsidR="00397E6C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GRUPA </w:t>
      </w:r>
      <w:r w:rsidR="00FB2867">
        <w:rPr>
          <w:rFonts w:ascii="Times New Roman" w:eastAsia="Times New Roman" w:hAnsi="Times New Roman" w:cs="Arial"/>
          <w:b/>
          <w:lang w:eastAsia="hr-HR"/>
        </w:rPr>
        <w:t>1</w:t>
      </w:r>
      <w:r>
        <w:rPr>
          <w:rFonts w:ascii="Times New Roman" w:eastAsia="Times New Roman" w:hAnsi="Times New Roman" w:cs="Arial"/>
          <w:b/>
          <w:lang w:eastAsia="hr-HR"/>
        </w:rPr>
        <w:t xml:space="preserve">: </w:t>
      </w:r>
      <w:r w:rsidR="007F368F">
        <w:rPr>
          <w:rFonts w:ascii="Times New Roman" w:eastAsia="Times New Roman" w:hAnsi="Times New Roman" w:cs="Arial"/>
          <w:b/>
          <w:lang w:eastAsia="hr-HR"/>
        </w:rPr>
        <w:t xml:space="preserve">4D UZV </w:t>
      </w:r>
      <w:r w:rsidR="00D07406">
        <w:rPr>
          <w:rFonts w:ascii="Times New Roman" w:eastAsia="Times New Roman" w:hAnsi="Times New Roman" w:cs="Arial"/>
          <w:b/>
          <w:lang w:eastAsia="hr-HR"/>
        </w:rPr>
        <w:t>ZA ZAVOD ZA BOLESTI SRCA I KRVNIH ŽILA</w:t>
      </w:r>
    </w:p>
    <w:p w:rsidR="005E0CB9" w:rsidRPr="0063393F" w:rsidRDefault="005E0CB9" w:rsidP="005E0CB9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4484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7229"/>
        <w:gridCol w:w="1134"/>
        <w:gridCol w:w="2410"/>
        <w:gridCol w:w="2865"/>
      </w:tblGrid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0B19AF">
        <w:trPr>
          <w:trHeight w:val="3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7F368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4D UZV UREĐAJ ZA </w:t>
            </w:r>
            <w:r w:rsidR="00FB2867">
              <w:rPr>
                <w:rFonts w:ascii="Times New Roman" w:hAnsi="Times New Roman" w:cs="Times New Roman"/>
                <w:b/>
                <w:sz w:val="20"/>
                <w:szCs w:val="20"/>
              </w:rPr>
              <w:t>ZAVOD ZA BOLESTI SRCA I KRVNIH ŽILA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816"/>
        <w:gridCol w:w="4517"/>
        <w:gridCol w:w="3359"/>
        <w:gridCol w:w="2112"/>
        <w:gridCol w:w="3650"/>
      </w:tblGrid>
      <w:tr w:rsidR="008C0380" w:rsidRPr="00D94362" w:rsidTr="00D94362">
        <w:trPr>
          <w:trHeight w:val="60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D94362" w:rsidRDefault="00602566" w:rsidP="00D943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D943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Kardiološki 4D UZV uređaj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Kardiološki 3D/4D ultrazvučni uređaj (konzola). Potrošnja uređaja ne veća od 750 W.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Programibilan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tvorbenik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ultrazvučnog snopa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beamformer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), tehnologijom oslikavanja bez fokusa i manualnim i/ili automatskim odabirom fokusne pozicije. Ukupni dinamički raspon oslikavanja min. 340 dB.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LCD HDU (ravni/zakrivljeni) monitor dijagonale min. 23,5'',  rezolucije min. 1920 x 1080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piksela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ergonomska prilagodba položaja neovisno od tipkovnice u tri smjera: po visini, dubini i zakretanjem lijevo/desno. Kut vidljivosti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vertikalni i horizontalni ne manji od +/- 85°. Kontrastni odnos monitora min. 1:100.000.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Dodatni ekran za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upravljenje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uređajem, u boji, osjetljiv na dodir, dijagonale minimalno 12". Pregledavanje slika iz preglednika, prilagodba rasporeda i prikaza funkcija dodirnog ekrana od strane korisnika.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Priključci za sonde: Min. 4 aktivna priključka za slikovne sonde i jedan za CW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neslikovnu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sondu.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Nosači za sonde uklopljeni s obje strane uređaja.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Uređaj podržava: sektorske sonde, sektorske matrične sonde s više redova kristala, linearne sonde, linearne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intraoperativne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sonde, konveksne sonde,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transezofagusne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sonde (TEE), 3D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transtorakalne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sonde (3D), 3D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transezofagusne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sonde (3D TEE), CW Doppler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pencil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) sonde.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Upravljačka ploča s integriranom alfanumeričkom tipkovnicom po visini koja uključuje ručno i/ili motorizirano upravljanje,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namjenjeno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radu operatera u više položaja: sjedećem, stojećem i postraničnom položaju. Namještanje upravljačke ploče mora biti podesivo prema visini, po dubini i zakretanjem lijevo/ desno. Reaktivno svjetlosno sučelje. Prednja i stražnja ručka za lakše rukovanje uređajem prilikom transporta. Uređaj mora biti pomičan na bazi četiri kotača, s mogućnošću kompletnog ili parcijalnog zaključavanja kotača. 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Načini rada sustava: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a) 2D (B) prikaz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b) obojani Doppler protoka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c) pulsirajući Doppler - PW Doppler                                                                                   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d) pulsirajući Doppler za mjerenje većih brzina protoka - HPRF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e) kontinuirani Doppler - CW Doppler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f) M prikaz, obojani M prikaz, s promjenljivom brzinom horizontalnog prikaza koja se može mijenjati na slici u realnom vremenu i u pohranjenim zapisima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Fleksibilni anatomski M prikaz s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mogučnošću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promjene kuta, pomicanje početne točke i paralelnog prebacivanja linije presjeka.  Mogućnost primjene za 2D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prikaz,za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 obojani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koji se mogu analizirati tijekom pregleda u realnom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vrmenu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na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pohranjenim kino zapisima. Anatomski M-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mod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 realnom vremenskom rekonstrukcijom duž zakrivljene osi. Prikazivanje svih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stijenki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jednog presjeka u jednom M prikazu (slobodno obilježavanje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stijenki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neovisno o kutu i 2D presjeku za M prikaz)                                                           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g) harmonični prikaz (THI) s odabirom min. 5 frekvencija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h) prikaz protoka kroz krvne žile prikazan u crno-bijelom prikazu, neovisno o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dopplerskom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kutu (znači da prikaz protoka nije ograničen ili iskrivljen kutom pod kojim je sonda postavljena u odnosu na smjer protoka krvi), bez upotrebe kontrastnog sredstva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i)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pulsni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obojani tkivni Doppler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j) program za kontrastno snimanje sa sektorskom kardiološkom sondo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Karakteristike sustava za 2D (B) prikaz: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>- dubina prikaza slike min. 47 cm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>- zakretanje polje sektora, namještanje širine sektora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>- uvećanje visoke rezolucije za područje interesa koje fokusira cijelu snagu ultrazvučnog oslikavanja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>- automatska optimizacija slike pritiskom na jednu tipku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 xml:space="preserve">- osvježenje slike min. 2.500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/s, s mogu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nošću postizanja što većeg broja osvježavanje slike u sekundi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 xml:space="preserve">- odabir min. 5 različitih sivih mapa                                                                          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  <w:t xml:space="preserve">- napredne tehnike za poboljšanje rezolucije skeniranjem dvostrukom frekvencijom, otklanjanjem točkastih smetnji, oslikavanje  harmoničnim frekvencijama s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inverznom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tehnologijom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</w:p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- namještanje parametara slike i kino petlji u naknadnoj obradi iz trajne arhive min.: pojačanje zapisa, odbijanje, dinamički raspon</w:t>
            </w:r>
            <w:r w:rsidR="001A3F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bookmarkStart w:id="2" w:name="_GoBack"/>
            <w:bookmarkEnd w:id="2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Min. 1 GB memorije za pohranu kino petlji s mogućnošću dugotrajnog spremanja i brzog pristupa prethodnim snimkama; jednostruki, dvostruki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četverostruki prikaz, podesiva brzina. Kino zapisi iz arhive podržavaju naknadna mjerenja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 proračune: vrijeme, brzina, površina, volumen.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Obojani Doppler protoka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Doppler):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osvježenje slike min. 400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/s za najmanje područje interesa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-podesiva veličina i položaj područja interesa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program za detektiranje koronarnog protoka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kontinuirano fokusiranje svakog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piksela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na slikovnom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području monitora bez potrebe odabira fokusne zone od strane korisnika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prikaz obojanog Dopplera na 2D prikazu, promjenljivo polazište skale i uklanjanje boje sa 2D kino petlji na zapisima iz arhive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podesivi parametri slike na zapisima pozvanim iz arhive i to: promjena mape boje, prioritet boje i pojačanje obojanog prikaza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pregled kino petlje s obojanim Dopplerom  iz arhive u originalnom osvježenju slike, uz mogućnost uklanjanja boje i pregleda samo 2D prikaza, promjena obojane mape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Pulsirajući Doppler (PW Doppler):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zrcalni prikaz spektra brzina i korekcija kuta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podataka o frekvenciji, skali, maksimalna osjetljivost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signala i filtera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mjerenje većih brzina protoka pulsirajućim Dopplerom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najmanje brzine PW Dopplerom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. 0.02 m/s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prikaz najveće brzine PW Dopplerom u plitkim strukturama min 1.5 m/s, u dubokim strukturama min 1.0 m/s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gornja granica dubine uzorka min. 30 cm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podešavanje veličine uzorka u PW Doppler prikazu min. od 1 do 16 mm (omogućuje precizna prilagodba širine mjernog područja prema veličini ciljanog krvnog suda ili strukturne regije)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automatska optimizacija slike za PW Doppler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triplex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prikaz za PW Doppler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podesivi parametri slike na zapisima aktualnim zapisima i pozvanim iz arhive min: promjena obojane mape, odbijanje, kompresije, pojačanja, promjena izgleda prikaza, pomaka osnovne crte, skale brzine, kutne korekcije sa automatskom korekcijom skale brzine.                                                                                                      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Kontinuirani Doppler (CW Doppler):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najveće brzine kontinuiranim Dopplerom min.10 m/s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automatska optimizacija slike za kontinuirani Doppler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automatsko prepoznavanje spektralnog zapisa, uz automatsko pripadajuće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dopplersko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mjerenje bazirano na umjetnoj inteligenciji (AI)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Kardiološk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automatsk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dopplerska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računanja,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opcrtavanje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doplerskog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spektra s prikazom izračuna za protoke kod kardioloških mjerenja sa sektorskom sondom, min. AV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Vmax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AV VTI,  MV E/A, LVOT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Vmax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LVOT VTI , TR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Vmax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, E’. Podešavanje osjetljivosti praga ocrtavanja spektra.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Specijalizirani kardiološki program s kardiološkim mjerenjima, izračunima i izvješćima podesiv prema zahtjevima korisnika, mogućnost prilagodbe izvještaja za ispis na PC printer zajedno sa slikama, mjerenjima i komentarom.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Automatska kardiološka 2D mjerenja na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parasternalnom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LAX presjeku zasnovana na umjetnoj inteligenciji (AI), min.: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IVSd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LVIDd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LVPWd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LVIDs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Automatizirano prepoznavanje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dopplerskog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spektra bazirano na umjetnoj inteligenciji pri čemu uređaj sam prepoznaje i odabire odgovarajuće mjerenje bez potrebe korekcije od strane korisnika, te vrijednosti mjerenja s nazivom mjerenja automatski upisuje u popis izvršenih mjerenja.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a)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brzine kretanja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 analizu funkcije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pulsni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(PW tkivni  Doppler)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obojani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longitudinalne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kontraktilnosti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u boji na podlozi žive 2D slike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gornja granica osvježenja slike min. 500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sl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/s ovisna o parametrima oslikavanja u najmanjem području interesa u radu sa sektorskom sondom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brzine označenog područja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krivuljama u stvarnom vremenu za spektralni zapis PW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te krivuljama u boji za označena područja na podlozi 2D žive slike za obojani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b) Deformacija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Strain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Strain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rate mjerenja                      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prikaz deformacije na podlozi 2D žive slike, kodirano bojom gdje različite boje predstavljaju različite vrijednosti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krivuljama u boji za označena područja na podlozi žive 2D slike za obojani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, istovremeni prikaz krivulja za najmanje osam područja interesa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postavljanje min. 4 vremenske oznake u jednom srčanom ciklusu, koje označavaju zatvaranje i otvaranje zalistaka u podlozi krivulja, automatski preneseno iz drugih prikaza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kvantitativna analiza brzina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dostupna iz arhiviranog kino zapisa, promjena parametara volumena uzorka u područja interesa                                              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istovremeni prikaz krivulja, žive slike i dvodimenzionalne podloge za brzine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Integrirani program za analizu lijeve klijetke praćenjem referentne točke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tracking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):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mjerenje i prikaz longitudinalne deformacije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automatska procjena funkcije lijeve klijetke na 2D slici, automatizirano ocrtavanje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endokarda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iz niza zadanih točaka, uz analizu deformacije,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moguče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je provesti i skraćeni automatizirano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opcrtavanje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iz min. 3 zadane točke ili automatizirano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prikaz vrijednosti deformacije na 2D slici, krivuljama "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strain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" podataka i grafičkim prikazom u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segmentalnom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kružnom modelu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Bull's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Eye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) za svaki presjek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 grafički prikaz ocjene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kontraktiliteta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 min. 16 segmenata u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segmentalnom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kružnom modelu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jedinstveni prikaz svih rezultata ujedinjeni u jedan izvještaj s analizom svakog segmenta u odnosu na globalnu vršnu sistoličku vrijednost i grafičkim prikazom u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segmentalnom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kružnom modelu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automatizirani proces odabira potrebnih presjeka korištenjem AI tehnologije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alat za procjenu funkcije LV koji osim deformacije uzima u obzir i krvni tlak, te kao rezultat daje (globalno 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segmentalno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) radni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index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postotak radne učinkovitosti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dostupno iz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transtorakalnog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transezofagusnog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prikaza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automatizirani program za izračun istisne frakcije (EF) bazirano na metodi praćenjem referentne točke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endokarda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izračuna volumena po Simpsonu iz najmanje dva presjeka. automatizirani proces odabira potrebnih presjeka korištenjem AI tehnologije (tehnologija umjetne inteligencije)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Program za stres ehokardiografiju. Snimanje pojedinačnih slika i video zapisa lijeve klijetke u 2D,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doppleru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spektralnom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doppleru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. Akvizicija jednog neprekinutog zapisa u trajanju minimalno 180 sekundi u primjeni stres ehokardiografije. Unaprijed definirani protokoli, min.: 2 stupnja stres testa, 4 stupnja farmakološkog testa, 4 stupnja kvantitativnog stres testa, (s primjenom kontrasta), stres test vježbanja u 3 stupnja korištenjem bicikla, stres test s mogućnošću analize longitudinalnog naprezanja korištenjem "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tracking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" metode.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Program za kontrastno oslikavanje sa sektorskom kardiološkom sondom (LVO), korištenjem kontrastnog medija.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Trodimenzionalni prikaz srca u živoj slici (4D), u radu sa  TTE i TEE sondama, koji uključuje: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skeniranje s prikazom punog volumena u trodimenzionalnom prikazu u realnom vremenu iz 1 srčanog ciklusa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trodimenzionalni prikaz iz više srčanih ciklusa, namještanje broja srčanih ciklusa i područja interesa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fleksibilni 4D uvećani prikaz za odabir željene regije interesa 4D prikaza unutar volumena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prikaz željenog 4D prikaza unutar 4D volumena u 2 koraka, dostupno u živoj slici i u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postprocesingu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snimljenog volumena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prikaz željenog 2D presjeka iz 4D volumena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promjena smjera 4D pogleda za 180° s zrcalnim prikazom volumena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mulltidimenzijski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prikaz, istovremeni prikaz 2 okomite osovine u živoj slici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trodimenzionalni obojani prikaz u realnom vremenu 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skeniranje s istovremenim prikazom 2 presjeka, dostupno za 2D,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Doppler i tkivni Doppler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skeniranje s istovremenim prikazom 3 presjeka, dostupno za 2D,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Doppler i tkivni Doppler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simultani prikaz za minimalno 10 slojeva snimljenog volumena srca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istovremeni 2D prikaz tri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apikalne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ravnine iz istog srčanog ciklusa, u realnom vremenu, koje se mogu slobodno rotirati, dobivene volumnom 3D sondom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stereoskopski 3D/4D prikaz, laserske linije, izbor obojenih mapa za bolji prikaz dubine unutar volumena.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automatizirani program za kvantifikaciju lijevog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ventrikula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(LV) iz volumnih 4D podataka: automatizirana analiza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miokardijalne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deformacijetemeljena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na volumenskim 4D podatcima, kvantifikacija za min.: masu lijeve klijetke (LV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Mass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), istisne frakcije (EF), LV volumen na kraju dijastole, LV volumen na kraju sistole, istisne frakcije (EF) iz volumnih podataka, iz jednog ili više srčanih ciklusa.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program za analizu lijevog atrija (LA) s kvantifikacijom iz 3D volumnih podataka.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program za analizu desne klijetke (RV) s kvantifikacijom iz 3D volumnih podataka.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program za analizu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mitralnog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zaliska (MV) s kvantifikacijom iz 3D volumnih podataka.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program za analizu aortnog zaliska (AV) s kvantifikacijom iz 3D volumnih podataka.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program za analizu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trikupidalnog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zaliska (TV) s kvantifikacijom iz 3D volumnih podataka.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Integrirani sustav za analizu i arhiviranje podataka (ehokardiografska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postprocesorska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platforma -radna stanica) za obradu slike i ehokardiografskih podataka sa bazom podataka bolesnika - za sveobuhvatnu obradu, analizu i pohranu ultrazvučnih i ehokardiografskih podataka, s ugrađenom bazom podataka pacijenata. Pretraživanje baze podataka po podacima o bolesniku i to: ID-u, datumu pregleda, korisniku, dodijeljenom ključu. Zaključavanje nalaza i izvješća digitalnim potpisom definiranih korisnika u bazi podataka, uz točno vrijeme. Podrška za sva kardiovaskularna mjerenja i izračune svih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hemodinamskih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parametara i njihova izvješća. Pohranjivanje slika i kino dinamičkih zapisa na HDD ili SSD pogon kapaciteta min. 1 TB, DVD i USB memoriju. Mogućnost pohrane izvornih neobrađenih podataka. Naknadne izmjene parametara zapisa na pozvanim slikama i kino zapisima iz arhive, anatomski M prikaz iz arhiviranog 2D kino zapisa. Pregled pohranjenih kino petlji 2D prikaza, obojanog Dopplera i Dopplera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, deformacije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tracking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) u izvornoj vremenskoj rezoluciji. Izlaz slikovnih zapisa u formatima, video: AVI, WMV, MPEG 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slike:Slike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: JPEG, DICOM.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Ugrađeno sučelje za mrežnu komunikaciju u standardiziranom formatu za digitalno oslikavanje i komunikaciju u medicini, min. funkcionalnost: potvrda, ispis, pohrana, modalitetna radna lista, potvrda pohrane, obavljeni proceduralni korak modaliteta, upit/dohvat, razmjena medija, strukturirano izvještavanje.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Vanjski priključci, min.: DVI, HDMI, display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port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, USB 3.0, mrežni priključak s brzinom prijenosa podataka min. 1 Gb/s.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SONDE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Kardiološka matrična sektorska sonda tehnologije izrade iz 1 komada kristala: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frekvencijski raspon min. od 1 do 5 MHz ± 0.1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broj elemenata: min. 80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kut prikaza: min. 90⁰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podržani načini prikaza min.: 2D, M, obojani M, anatomski M, obojani Doppler, PW Doppler, CW Doppler, PW tkivni Doppler, obojani tkivni Doppler.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Sektorska volumna sonda za 3D/4D prikaz: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frekvencijski raspon min. od 1,5 do 5,0 MHz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osvježenje slike u 4D prikazu min. 600 vol/s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podržani načini prikaza min.: 2D, M, obojani M, anatomski M, obojani Doppler, PW Doppler, CW Doppler, tkivni Doppler, 4D prikaz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konektor bez izraženih iglica.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Transezofagusna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(TEE) volumna sonda za 3D/4D prikaz: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frekvencijski raspon min. od 3 do 6 MHz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min. 2.300 elemenata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osvježenje slike u 4D prikazu min. 600 vol/s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iste upravljačke tipke na sondi za rad u živoj slici i nakon zamrzavanja slike. 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 podržani načini prikaza min.: 2D, M, obojani M, anatomski M, obojani Doppler, PW Doppler, CW Doppler, tkivni Doppler, 4D prikaz</w:t>
            </w:r>
            <w:r w:rsidRPr="00853062">
              <w:rPr>
                <w:rFonts w:ascii="Times New Roman" w:hAnsi="Times New Roman" w:cs="Times New Roman"/>
                <w:sz w:val="18"/>
                <w:szCs w:val="18"/>
              </w:rPr>
              <w:br/>
              <w:t>-konektor bez izraženih iglica.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Periferni uređaji: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EKG sučelje sa kompletom EKG kablova, prikaz EKG signala, kabel s min. 3 odvoda, prikaz respiracije.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Crno-bijeli termalni printer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853062" w:rsidRPr="00D94362" w:rsidTr="00853062">
        <w:trPr>
          <w:trHeight w:val="21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062" w:rsidRPr="00D94362" w:rsidRDefault="00853062" w:rsidP="008530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3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853062" w:rsidRDefault="00853062" w:rsidP="008530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Program za dodatnu radnu stanicu odvojenu od UZV uređaja, za arhiviranje i obradu slike na kojoj se pregledavaju izvorni, neobrađeni podaci (slike i kino sekvence u originalnom osvježenju slike) s aplikacijama kao i na UZV uređaju. Program podržava min.: pregledavanje neobrađenih podataka, slika i kino petlji, obavljanje novih mjerenja, kreiranje anatomskog M prikaza iz spremljene 2D kino sekvence, izračune, izvješća, kvantitativne analize za Doppler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miokarda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, deformacije metodom praćenja referentne točke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tracking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), 2D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strain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analize (min. longitudinalni, radijalni,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cirkumferentni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, torzijski), aplikacija za automatsku evaluaciju funkcije lijeve klijetke, na 2D slici metodom praćenja referentne točke (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speckle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tracking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stress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test. Mogućnost ispisa finalnog nalaza, dostupno iz prikaza sektorskom sondom (TTE) i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transezofagijalnom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sondom (TEE). Automatski izračun istisne frakcije iz 2D podataka bazirano na metodi praćenja referentne točke. 4D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pogrami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 volumne analize, rekonstrukcije i mjerenja za min.: lijevu klijetke (LV), izračun za LV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Mass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i indeks sferičnosti, desnu klijetku (RV), lijevi atrij (LA),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trikuspidni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zalistak, </w:t>
            </w:r>
            <w:proofErr w:type="spellStart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>mitralni</w:t>
            </w:r>
            <w:proofErr w:type="spellEnd"/>
            <w:r w:rsidRPr="00853062">
              <w:rPr>
                <w:rFonts w:ascii="Times New Roman" w:hAnsi="Times New Roman" w:cs="Times New Roman"/>
                <w:sz w:val="18"/>
                <w:szCs w:val="18"/>
              </w:rPr>
              <w:t xml:space="preserve"> zalistak (MV) i aortu.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62" w:rsidRPr="00D94362" w:rsidRDefault="00853062" w:rsidP="008530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lastRenderedPageBreak/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B19AF"/>
    <w:rsid w:val="000D3702"/>
    <w:rsid w:val="00166CA1"/>
    <w:rsid w:val="001815D4"/>
    <w:rsid w:val="00190804"/>
    <w:rsid w:val="001A3F61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6391E"/>
    <w:rsid w:val="0059669F"/>
    <w:rsid w:val="005B1644"/>
    <w:rsid w:val="005B6A19"/>
    <w:rsid w:val="005E0CB9"/>
    <w:rsid w:val="00602566"/>
    <w:rsid w:val="00607F4F"/>
    <w:rsid w:val="006225B8"/>
    <w:rsid w:val="0063393F"/>
    <w:rsid w:val="006A634D"/>
    <w:rsid w:val="006F5235"/>
    <w:rsid w:val="006F5A4E"/>
    <w:rsid w:val="0072496B"/>
    <w:rsid w:val="0079106B"/>
    <w:rsid w:val="007D5D6B"/>
    <w:rsid w:val="007E2D68"/>
    <w:rsid w:val="007F368F"/>
    <w:rsid w:val="00853062"/>
    <w:rsid w:val="008734FC"/>
    <w:rsid w:val="008A504A"/>
    <w:rsid w:val="008B71C2"/>
    <w:rsid w:val="008C0380"/>
    <w:rsid w:val="008E2984"/>
    <w:rsid w:val="00913A90"/>
    <w:rsid w:val="00956F56"/>
    <w:rsid w:val="009C5E0A"/>
    <w:rsid w:val="009E6A18"/>
    <w:rsid w:val="009F2F5A"/>
    <w:rsid w:val="00A324C6"/>
    <w:rsid w:val="00A47D25"/>
    <w:rsid w:val="00AE3EDA"/>
    <w:rsid w:val="00B246D6"/>
    <w:rsid w:val="00B92379"/>
    <w:rsid w:val="00C105A9"/>
    <w:rsid w:val="00CC40FA"/>
    <w:rsid w:val="00CE08C0"/>
    <w:rsid w:val="00D002C1"/>
    <w:rsid w:val="00D07406"/>
    <w:rsid w:val="00D94362"/>
    <w:rsid w:val="00DE4DB7"/>
    <w:rsid w:val="00E0282C"/>
    <w:rsid w:val="00E455AD"/>
    <w:rsid w:val="00E87342"/>
    <w:rsid w:val="00EB5EA3"/>
    <w:rsid w:val="00F40FBC"/>
    <w:rsid w:val="00F85B38"/>
    <w:rsid w:val="00FB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5747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0D4F-C515-43C9-9468-D7FB471F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11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33</cp:revision>
  <cp:lastPrinted>2025-06-04T08:40:00Z</cp:lastPrinted>
  <dcterms:created xsi:type="dcterms:W3CDTF">2024-01-10T10:31:00Z</dcterms:created>
  <dcterms:modified xsi:type="dcterms:W3CDTF">2025-09-03T07:08:00Z</dcterms:modified>
</cp:coreProperties>
</file>