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0aa2b4c9061a45ee"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26400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KLINIČKI BOLNIČKI CENTAR OSIJEK</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11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222.340.507,66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254.683.124,90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224.578.445,93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260.541.148,02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2.237.938,27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5.858.023,12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261,8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19.600,18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3.567,08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9.838.439,27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8.425.409,31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9.818.839,09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8.421.842,23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85,8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12.056.777,36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14.279.865,35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118,4</w:t>
            </w:r>
          </w:p>
        </w:tc>
      </w:tr>
    </w:tbl>
    <w:p>
      <w:pPr>
        <w:spacing w:before="0" w:after="0"/>
      </w:pPr>
    </w:p>
    <w:p>
      <w:r>
        <w:t xml:space="preserve">Ukupan manjak prihoda i primitaka iznosi 14.279.865,35 EUR.</w:t>
      </w:r>
    </w:p>
    <w:p>
      <w:r>
        <w:t xml:space="preserve">Manjak poslovanja prije korekcije iznosi 5.858.023,12 EUR, nakon korekcije 12.943.070,74 EUR.</w:t>
      </w:r>
    </w:p>
    <w:p>
      <w:r>
        <w:t xml:space="preserve">Manjak od nefinancijske imovine iznosi 8.421.842,23 EUR, a nakon provedene korekcije 1.336.794,61 EUR.</w:t>
      </w:r>
    </w:p>
    <w:p>
      <w:r>
        <w:t xml:space="preserve">Manjak 2024.g. iznosio je 12.056.777,36 EUR, odnosno ove je godine veći za 2,223 mil EUR. Unatoč povećanju ukupnih prihoda za 32,3 mil EUR, dinamika povećanja rashoda nadmašuje povećanje prihoda te su isti veći za 35,5 mil EUR. </w:t>
      </w:r>
    </w:p>
    <w:p>
      <w:r>
        <w:t xml:space="preserve">Na stavkama Prihoda povećane su pomoći od izvanproračunskih korisnika za 1,2 mil EUR, uz istovremeno smanjenje prijenosa od istog proračuna u istom iznosu. Prihodi od participacije povećani su za 376 tis EUR, a vlastiti prihodi za 408 tis EUR. Najznačajnije povećanje prihoda bilježi se od nadležnog proračuna za 8,110 mil EUR te od HZZO u iznosu 23,563 mil EUR zbog povećanja limita za pružanje zdravstvene zaštite. </w:t>
      </w:r>
    </w:p>
    <w:p>
      <w:r>
        <w:t xml:space="preserve">Veće izvršavanje rada kako bi se ispunili novougovoreni limiti prema HZZO za posljedicu imaju i povećanje materijalnih troškova te su tako materijalni rashodi povećani za 21,465 mil EUR što uz povećanje rashoda za zaposlene za 13,19 mil EUR zbog primjene novih propisa i povećanja materijalnih prava zaposlenika te zaračunatih zateznih kamata dobavljača radi nepravodobnog podmirivanja obveza u iznosu 1,7 mil EUR generira spomenuto povećanje manjka.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inozemnih vlada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71.395,79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2.249,10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w:t>
            </w:r>
          </w:p>
        </w:tc>
      </w:tr>
    </w:tbl>
    <w:p>
      <w:pPr>
        <w:spacing w:before="0" w:after="0"/>
      </w:pPr>
    </w:p>
    <w:p>
      <w:r>
        <w:t xml:space="preserve">Ostvareno u 2024.g. odnosi se na provedbu projekta prekogranične suradnje DIGIPATH uplatom predujma projekta, a u 2025.g. uplaćeno je svega 2 tis EUR po poslanom zahtjevu za plaćanje.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izvanproračunskih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4.409.397,59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5.337.009,00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121,0</w:t>
            </w:r>
          </w:p>
        </w:tc>
      </w:tr>
    </w:tbl>
    <w:p>
      <w:pPr>
        <w:spacing w:before="0" w:after="0"/>
      </w:pPr>
    </w:p>
    <w:p>
      <w:r>
        <w:t xml:space="preserve">U 7/2024 primljena namjenska pomoć HZZO u iznosu 4,328 mil EUR, a u 10/2025 primljena pomoć temeljem Odluke o isplati namjenske pomoći bolničkim zdravstvenim ustanovama za podmirivanje dijela dospjelih obveza prema dobavljačima lijekova, potrošnog i ugradbenog medicinskog materijala (KLASA: 022-03/25-04/413, URBROJ: 50301-04/25-25-2), donesena na sjednici Vlade Republike Hrvatske 26. rujna 2025.u iznosu 5,337 mil EUR.  Sredstva iz Odluke planirana su u Financijskom planu Hrvatskog zavoda za zdravstveno osiguranje, a namjenski su utrošena za podmirenje obveza dobavljačima lijekova i potrošnog medicinskog materijala.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od izvanproračunskih korisnika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305.013,64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Primljena sredstva Fonda za zaštitu okoliša i energetsku učinkovitost za financiranje ugradnje rashladnika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2233,3</w:t>
            </w:r>
          </w:p>
        </w:tc>
      </w:tr>
    </w:tbl>
    <w:p>
      <w:pPr>
        <w:spacing w:before="0" w:after="0"/>
      </w:pPr>
    </w:p>
    <w:p>
      <w:r>
        <w:t xml:space="preserve">Primljene pomoći odnosi se na tekuće pomoći jedinica lokalne i područne (regionalne) samouprave za organizaciju 11. Kongresa hrvatskog društva za oralnu kirurgiju.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40.039,20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216.462,82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540,6</w:t>
            </w:r>
          </w:p>
        </w:tc>
      </w:tr>
    </w:tbl>
    <w:p>
      <w:pPr>
        <w:spacing w:before="0" w:after="0"/>
      </w:pPr>
    </w:p>
    <w:p>
      <w:r>
        <w:t xml:space="preserve">Odnosi kapitalne pomoći jedinica lokalne i područne (regionalne) samouprave (Osječko-baranjska županija 158 tis EUR i Grad Osijek 59 tis EUR) koje se odnose na pomoći za izravna kapitalna ulaganja na objektima i u opremu na Klinici za očne bolesti, Zavodu za dermatologiju i venerologiju i Zavodu za maksilofacijalnu i oralnu kirurgiju.</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97.946,74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2024.g. primljena sredstva HZZ-a za financiranje plaća pripravnika, u 2025.g. izostaje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9.356,96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21.439,32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229,1</w:t>
            </w:r>
          </w:p>
        </w:tc>
      </w:tr>
    </w:tbl>
    <w:p>
      <w:pPr>
        <w:spacing w:before="0" w:after="0"/>
      </w:pPr>
    </w:p>
    <w:p>
      <w:r>
        <w:t xml:space="preserve">Primljena sredstva za projekt Leukocitni metabolički biljezi (Hrvatska zaklada za znanost 20,4 tis EUR) i za projekt Poremećaj očnih pokreta (Ministarstvo znanosti 1 tis EUR)</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Kapitalni prijenosi između proračunskih korisnika istog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2.048.376,01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792.562,68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38,7</w:t>
            </w:r>
          </w:p>
        </w:tc>
      </w:tr>
    </w:tbl>
    <w:p>
      <w:pPr>
        <w:spacing w:before="0" w:after="0"/>
      </w:pPr>
    </w:p>
    <w:p>
      <w:r>
        <w:t xml:space="preserve">Sredstva Ministarstva zdravstva za financiranje uređenja prostora za smještaj linearnog akceleratora u 2024.g. iznose 2,048 mil EUR, a u 2025.g. za dovršetak uređenja prostora i nabavku vrata primljeno je 793 tis EUR.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146.445,26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161.567,35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110,3</w:t>
            </w:r>
          </w:p>
        </w:tc>
      </w:tr>
    </w:tbl>
    <w:p>
      <w:pPr>
        <w:spacing w:before="0" w:after="0"/>
      </w:pPr>
    </w:p>
    <w:p>
      <w:r>
        <w:t xml:space="preserve"> Povećani prihodi od prodaje krvi i krvnih pripravaka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2.368.524,94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2.756.753,91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116,4</w:t>
            </w:r>
          </w:p>
        </w:tc>
      </w:tr>
    </w:tbl>
    <w:p>
      <w:pPr>
        <w:spacing w:before="0" w:after="0"/>
      </w:pPr>
    </w:p>
    <w:p>
      <w:r>
        <w:t xml:space="preserve">Povećani prihodi od pružanja usluga, prvenstveno pružanje usluga drugim zdravstvenim ustanovama (kategorija 3, povećanje za 323 tis EUR)</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351.430,83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380.653,05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108,3</w:t>
            </w:r>
          </w:p>
        </w:tc>
      </w:tr>
    </w:tbl>
    <w:p>
      <w:pPr>
        <w:spacing w:before="0" w:after="0"/>
      </w:pPr>
    </w:p>
    <w:p>
      <w:r>
        <w:t xml:space="preserve">Povećani prihodi od primljenih kapitalnih donacija. Najznačajnija donacija u iznosu 120 tis EUR za potrebe dječje psihijatrije (donacija fizičke osobe) i donacija HNS-a 50 tis EUR za nabavu UZV Color Dopler uređaja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7.299.741,44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14.083.416,29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192,9</w:t>
            </w:r>
          </w:p>
        </w:tc>
      </w:tr>
    </w:tbl>
    <w:p>
      <w:pPr>
        <w:spacing w:before="0" w:after="0"/>
      </w:pPr>
    </w:p>
    <w:p>
      <w:r>
        <w:t xml:space="preserve">-          Sredstva Ministarstva zdravstva – plaćena premija osiguranja imovine i od odgovornosti 1,250 mil EUR</w:t>
      </w:r>
    </w:p>
    <w:p>
      <w:r>
        <w:t xml:space="preserve">-          sredstva temeljem Odluke o isplati sredstava i namjenske pomoći bolničkim zdravstvenim ustanovama kojima je osnivač Republika Hrvatska i kojima su osnivači županije za podmirivanje dijela dospjelih obveza prema dobavljačima lijekova, potrošnog i ugradbenog medicinskog materijala (KLASA: 022-03/25-04/249, URBROJ: 50301-04/25-25-3), donesena na sjednici Vlade Republike Hrvatske 5. lipnja 2025. u iznosu 4,144 mil EUR, </w:t>
      </w:r>
    </w:p>
    <w:p>
      <w:r>
        <w:t xml:space="preserve">-          sredstva temeljem Odluke o isplati sredstava i namjenske pomoći zdravstvenim ustanovama za podmirivanje dijela dospjelih obveza prema dobavljačima lijekova, potrošnog i ugradbenog medicinskog materijala (KLASA: 022-03/25-04/491, URBROJ: 50301-04/12-25-5), donesena na sjednici Vlade Republike Hrvatske 27. studenoga 2025. u iznosu 8,533 mil EUR, </w:t>
      </w:r>
    </w:p>
    <w:p>
      <w:r>
        <w:t xml:space="preserve">-          sredstva temeljem provedbe Ugovora o dodjeli bespovratnih sredstava iz NPOO programa za specijalističko usavršavanje medicinskih sestara i tehničara u djelatnosti hitne medicine 156 tis EUR</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4.207.656,47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5.533.129,23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131,5</w:t>
            </w:r>
          </w:p>
        </w:tc>
      </w:tr>
    </w:tbl>
    <w:p>
      <w:pPr>
        <w:spacing w:before="0" w:after="0"/>
      </w:pPr>
    </w:p>
    <w:p>
      <w:r>
        <w:t xml:space="preserve">Sredstva Ministarstva zdravstva za uređenje prostora za smještaj linarnog akceleratora, uređenje prostora za pripravu parenteralnih pripravaka i nabavku dugotrajne nefinancijske imovine povećani su temeljem više planiranih i dodijeljenih sredstava iz državnog proračuna sa pozicije Ministarstva zdravstva namijenjenih izravnim kapitalnim ulaganjima u KBC-u Osijek.</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186.088.751,39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209.651.870,58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112,7</w:t>
            </w:r>
          </w:p>
        </w:tc>
      </w:tr>
    </w:tbl>
    <w:p>
      <w:pPr>
        <w:spacing w:before="0" w:after="0"/>
      </w:pPr>
    </w:p>
    <w:p>
      <w:r>
        <w:t xml:space="preserve">Povećanje ostvarenih prihoda od HZZO temeljem ugovorenih obveza posljedica povećanja limita sa 137.526.461,21 EUR koliko je iznosio u 2024.g. na 160.271.135,97 EUR u 2025.g.</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upravne mjere i ostali prihodi (šifre 681+683)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284.482,76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159.073,24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55,9</w:t>
            </w:r>
          </w:p>
        </w:tc>
      </w:tr>
    </w:tbl>
    <w:p>
      <w:pPr>
        <w:spacing w:before="0" w:after="0"/>
      </w:pPr>
    </w:p>
    <w:p>
      <w:r>
        <w:t xml:space="preserve">Tijekom 2025.g. izostali su prihodi od Ministarstva hrvatskih branitelja za financiranje plaća djelatnika Regionalnog centra za psihotraumu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98.828.147,61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109.984.359,36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111,3</w:t>
            </w:r>
          </w:p>
        </w:tc>
      </w:tr>
    </w:tbl>
    <w:p>
      <w:pPr>
        <w:spacing w:before="0" w:after="0"/>
      </w:pPr>
    </w:p>
    <w:p>
      <w:r>
        <w:t xml:space="preserve">Povećanje rashoda za zaposlene zbog stupanja na snagu novog Zakona o plaćama u državnoj službi i javnim službama (NN 155/23), povećanja plaća zbog povećanja koeficijenata zaposlenika temeljem Uredbe o nazivima radnih mjesta, uvjetima za raspored i koeficijentima za obračun plaće u javnim službama (NN 22/2024) te povećanja osnovice za obračun plaća od 01.02.2025.g. i 01.09.2025.g.</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posebne uvjete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4.198.977,35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1.976.784,80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47,1</w:t>
            </w:r>
          </w:p>
        </w:tc>
      </w:tr>
    </w:tbl>
    <w:p>
      <w:pPr>
        <w:spacing w:before="0" w:after="0"/>
      </w:pPr>
    </w:p>
    <w:p>
      <w:r>
        <w:t xml:space="preserve">Smanjenje zbog ukidanja dodataka na plaću stupanjem na snagu novih propisa čime su oni postali sastavnim dijelom osnovnog koeficijenta za obračun plaće. Efekt smanjenja rashoda anuliran je povećanjem na kontu 3111 3113 plaće za redovan i prekovremeni rad.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67.252,62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116.412,03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173,1</w:t>
            </w:r>
          </w:p>
        </w:tc>
      </w:tr>
    </w:tbl>
    <w:p>
      <w:pPr>
        <w:spacing w:before="0" w:after="0"/>
      </w:pPr>
    </w:p>
    <w:p>
      <w:r>
        <w:t xml:space="preserve">Povećanje rashoda za usavršavanje zaposlenika. Iz donacija je financirano 17 tis EUR, iz pomoći 11 tis, a iz programa za specijalističko usavršavanje medicinskih sestara i tehničara u djelatnosti hitne medicine 13 tis EUR.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3.239.532,06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1.589.773,58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49,1</w:t>
            </w:r>
          </w:p>
        </w:tc>
      </w:tr>
    </w:tbl>
    <w:p>
      <w:pPr>
        <w:spacing w:before="0" w:after="0"/>
      </w:pPr>
    </w:p>
    <w:p>
      <w:r>
        <w:t xml:space="preserve">Smanjenje zbog primjene novog Pravilnika o proračunskom računovodstvu i računskom planu kojim su rashodi za ostali potrošni medicinski materijal i medicinske plinove (stara konta 32219 200, 201) evidentirani na novim kontima rashoda po osnovi utroška potrošnog medicinskog materijala 32513 100, 101. U 2024. Rashodi po ovoj osnovi iznosili su 1,753 mil EUR u 2024.g., a u 2025.g. 1,676 mil EUR.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88.983.688,69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1.530.363,67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w:t>
            </w:r>
          </w:p>
        </w:tc>
      </w:tr>
    </w:tbl>
    <w:p>
      <w:pPr>
        <w:spacing w:before="0" w:after="0"/>
      </w:pPr>
    </w:p>
    <w:p>
      <w:r>
        <w:t xml:space="preserve">Smanjenje zbog primjene novog Pravilnika o proračunskom računovodstvu i računskom planu kojim su rashodi za lijekove i potrošni medicinski materijal (stara konta 32222 i 32226) koji su u 2024.g. iznosili 87,472 mil EUR u 2025.g. evidentirani na novim kontima rashoda 32511, 32512, 32513 u ukupnom iznosu 108 mil EUR. </w:t>
      </w:r>
    </w:p>
    <w:p>
      <w:r>
        <w:t xml:space="preserve">U 2025.g. iznos iskazan na kontu 3222 u iznosu 1,53 mil EUR odnosi se na rashode za namirnice i robu za bolnički restoran. U 2024.g. ovi rashodi iznosili su 1,51 mil EUR.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361.532,81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161.110,94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44,6</w:t>
            </w:r>
          </w:p>
        </w:tc>
      </w:tr>
    </w:tbl>
    <w:p>
      <w:pPr>
        <w:spacing w:before="0" w:after="0"/>
      </w:pPr>
    </w:p>
    <w:p>
      <w:r>
        <w:t xml:space="preserve">U 2025.g. manje je medicinske opreme u najmu</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562.205,27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814.789,20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144,9</w:t>
            </w:r>
          </w:p>
        </w:tc>
      </w:tr>
    </w:tbl>
    <w:p>
      <w:pPr>
        <w:spacing w:before="0" w:after="0"/>
      </w:pPr>
    </w:p>
    <w:p>
      <w:r>
        <w:t xml:space="preserve">Tijekom 2025.g. više se koriste usluge rada studenata preko studentskog servisa (rashodi veći za 260 tis EUR)</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2.891.983,48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3.248.353,82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112,3</w:t>
            </w:r>
          </w:p>
        </w:tc>
      </w:tr>
    </w:tbl>
    <w:p>
      <w:pPr>
        <w:spacing w:before="0" w:after="0"/>
      </w:pPr>
    </w:p>
    <w:p>
      <w:r>
        <w:t xml:space="preserve">Premije osiguranja bilježe porast temeljem novosklopljenog Ugovora o osiguranju sa većim pokrićem, sklopljenog temeljem zajedničke javne nabave za sve zdravstvene ustanove u Republici Hrvatskoj. </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Troškovi sudskih postupaka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6.854,26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59.038,68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861,3</w:t>
            </w:r>
          </w:p>
        </w:tc>
      </w:tr>
    </w:tbl>
    <w:p>
      <w:pPr>
        <w:spacing w:before="0" w:after="0"/>
      </w:pPr>
    </w:p>
    <w:p>
      <w:r>
        <w:t xml:space="preserve">Porast najvećim dijelom temeljem ovršnih postupaka koje KBC Osijek vodi sa dobavljačima lijekova i potrošnog medicinskog materijala.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9.910,09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1.720.975,57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Povećanje temeljem sklopljenih izvansudskih nagodbi za plaćanje obračunatih zakonskih zateznih kamata iz poslovnih odnosa sa dobavljačima lijekova i potrošnog medicinskog materijala (veledrogerije).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novcu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50.854,26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124.647,99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245,1</w:t>
            </w:r>
          </w:p>
        </w:tc>
      </w:tr>
    </w:tbl>
    <w:p>
      <w:pPr>
        <w:spacing w:before="0" w:after="0"/>
      </w:pPr>
    </w:p>
    <w:p>
      <w:r>
        <w:t xml:space="preserve">Povećanje za školarine za polaznike poslijediplomskih studija pri Medicinskom fakultetu (specijalizanti KBC OSIJEK).</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šteta pravnim i fizičkim osobama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766.316,16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230.241,60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w:t>
            </w:r>
          </w:p>
        </w:tc>
      </w:tr>
    </w:tbl>
    <w:p>
      <w:pPr>
        <w:spacing w:before="0" w:after="0"/>
      </w:pPr>
    </w:p>
    <w:p>
      <w:r>
        <w:t xml:space="preserve">U 2024.g. izvršena isplata naknade štete za izgubljen spor za pogrešno liječenje u iznosu 705 tis EUR</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šteta zaposlenicima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57.149,21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2025.g. isplaćena nanada štete radniku zbog pretpljene ozljede na radu.</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2.237.938,27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5.858.023,12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261,8</w:t>
            </w:r>
          </w:p>
        </w:tc>
      </w:tr>
    </w:tbl>
    <w:p>
      <w:pPr>
        <w:spacing w:before="0" w:after="0"/>
      </w:pPr>
    </w:p>
    <w:p>
      <w:r>
        <w:t xml:space="preserve">Manjak je veći za 3,62 mil EUR iz razloga što dinamika povećanja prihoda poslovanja ne prati dinamiku povećanja rashoda (prvenstveno za lijekove i potrošni medicinski materijal te rashode za zaposlene)</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Stambeni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w:t>
            </w:r>
          </w:p>
        </w:tc>
      </w:tr>
    </w:tbl>
    <w:p>
      <w:pPr>
        <w:spacing w:before="0" w:after="0"/>
      </w:pPr>
    </w:p>
    <w:p>
      <w:r>
        <w:t xml:space="preserve">Smanjeni prihodi od prodaje stanova jer je većina kupaca otkupila stanove na kojima je postojalo stanarsko parvo</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2025.g. prodana su tri vozila putem javnog natječaja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Licence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266.025,00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Porast rashoda temeljem nabavke dodatnih licenci u svrhu puštanja u funkciju robotiziranog sustava pripreme parenteralne priprave u Bolničkoj ljekarni, sustav koji je nabavljen sredstvima NPOO-a te nabavke licenci za patologiju i radiologiju.</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prava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54.417,29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2024.g. uložena sredstva u pripremu hediodroma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676.558,04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22.222,28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w:t>
            </w:r>
          </w:p>
        </w:tc>
      </w:tr>
    </w:tbl>
    <w:p>
      <w:pPr>
        <w:spacing w:before="0" w:after="0"/>
      </w:pPr>
    </w:p>
    <w:p>
      <w:r>
        <w:t xml:space="preserve">U prošloj godini značajnije investicije (priprema projekta Novog KBC-a 250 tis EUR + rashladnik vode 310 tis EUR + razni radovi 117 tis EUR) dok su ove godine smanjena ulaganja u poslovne objekte</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Medicinska i laboratorijska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5.514.569,04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3.946.248,39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71,6</w:t>
            </w:r>
          </w:p>
        </w:tc>
      </w:tr>
    </w:tbl>
    <w:p>
      <w:pPr>
        <w:spacing w:before="0" w:after="0"/>
      </w:pPr>
    </w:p>
    <w:p>
      <w:r>
        <w:t xml:space="preserve">Tijekom 2025.g. manje uloženo u nabavu nove medicinske opreme. Neke od najznačajnijih nabavki su: </w:t>
      </w:r>
    </w:p>
    <w:p>
      <w:r>
        <w:t xml:space="preserve">-          skener,printer,radna stanica 140.000,00 EUR</w:t>
      </w:r>
    </w:p>
    <w:p>
      <w:r>
        <w:t xml:space="preserve">-          mamograf 348.000,00 EUR</w:t>
      </w:r>
    </w:p>
    <w:p>
      <w:r>
        <w:t xml:space="preserve">-          uređaj za elektrofiuiologiju 200.000,00 EUR</w:t>
      </w:r>
    </w:p>
    <w:p>
      <w:r>
        <w:t xml:space="preserve">-          ručni UZV sustav 248.437,50 EUR</w:t>
      </w:r>
    </w:p>
    <w:p>
      <w:r>
        <w:t xml:space="preserve">-          kreveti za intenzivnu njegu i ormarići 248.287,50 EUR</w:t>
      </w:r>
    </w:p>
    <w:p>
      <w:r>
        <w:t xml:space="preserve">-          laboratorijski mikroskop 381.128,25 EUR…</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103.364,05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U 2025.g. nabavljena 2 vozila Citroen Jumper i 1 Škoda Octavia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Ulaganja u računalne programe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1310,0</w:t>
            </w:r>
          </w:p>
        </w:tc>
      </w:tr>
    </w:tbl>
    <w:p>
      <w:pPr>
        <w:spacing w:before="0" w:after="0"/>
      </w:pPr>
    </w:p>
    <w:p>
      <w:r>
        <w:t xml:space="preserve">Porast temeljem proširenja potrebe za ulaganjem u dodatnu računalnu podršku i programe za potrebe bolničke ljekarne</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3.002.447,38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3.534.529,63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117,7</w:t>
            </w:r>
          </w:p>
        </w:tc>
      </w:tr>
    </w:tbl>
    <w:p>
      <w:pPr>
        <w:spacing w:before="0" w:after="0"/>
      </w:pPr>
    </w:p>
    <w:p>
      <w:r>
        <w:t xml:space="preserve">Povećanje temeljem obavljenih građevinskih radova na Klinici na onkologiju na uređenju prostora za smještaj linearnog akceleratora, Centralnoj pripremi parenteralnih pripravaka, uređenju prostora za smještaj linearnih akceleratora te drugih radova vezani za održavanje prostora KBC-a Osijek. </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9.818.839,09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8.421.842,23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85,8</w:t>
            </w:r>
          </w:p>
        </w:tc>
      </w:tr>
    </w:tbl>
    <w:p>
      <w:pPr>
        <w:spacing w:before="0" w:after="0"/>
      </w:pPr>
    </w:p>
    <w:p>
      <w:r>
        <w:t xml:space="preserve">Smanjenje manjka zbog manjih rashoda za nabavu nefinancijske imovine za 1,4 mil EUR u odnosu na 2024.g.</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942.133,83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1.208.158,83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128,2</w:t>
            </w:r>
          </w:p>
        </w:tc>
      </w:tr>
    </w:tbl>
    <w:p>
      <w:pPr>
        <w:spacing w:before="0" w:after="0"/>
      </w:pPr>
    </w:p>
    <w:p>
      <w:r>
        <w:t xml:space="preserve">Povećanje na poziciji licenci radi nabavke dodatnih licenci za redovno poslovanje u vrijednosti 266 tis EUR. </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1.799.343,87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2.023.925,82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112,5</w:t>
            </w:r>
          </w:p>
        </w:tc>
      </w:tr>
    </w:tbl>
    <w:p>
      <w:pPr>
        <w:spacing w:before="0" w:after="0"/>
      </w:pPr>
    </w:p>
    <w:p>
      <w:r>
        <w:t xml:space="preserve">Uredska oprema i namještaj – nabavljeno 275 tis EUR nove opreme i namještaja tijekom 2025.g.</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290.527,84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390.627,95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134,5</w:t>
            </w:r>
          </w:p>
        </w:tc>
      </w:tr>
    </w:tbl>
    <w:p>
      <w:pPr>
        <w:spacing w:before="0" w:after="0"/>
      </w:pPr>
    </w:p>
    <w:p>
      <w:r>
        <w:t xml:space="preserve">prijevozna sredstva - nabava 3 nova vozila za potrebe KBC Osijek u vrijednosti 103 tis EUR</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Zalihe lijekova i potrošnog medicinskog materijala kod zdravstvenih ustanova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9.028.153,42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10.727.451,46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118,8</w:t>
            </w:r>
          </w:p>
        </w:tc>
      </w:tr>
    </w:tbl>
    <w:p>
      <w:pPr>
        <w:spacing w:before="0" w:after="0"/>
      </w:pPr>
    </w:p>
    <w:p>
      <w:r>
        <w:t xml:space="preserve">Povećanje na zalihama lijekova i potrošnog medicinskog materijala kod zdravstvenih ustanova radi povećanog opsega poslovanja</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7.244,24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1.208,88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w:t>
            </w:r>
          </w:p>
        </w:tc>
      </w:tr>
    </w:tbl>
    <w:p>
      <w:pPr>
        <w:spacing w:before="0" w:after="0"/>
      </w:pPr>
    </w:p>
    <w:p>
      <w:r>
        <w:t xml:space="preserve">Odnosi se na stanje poslovnog računa u OTP banci na dan 31.12.2025. za iznose prihoda koji su taj dan položeni iz blagajne na račun i nisu stigli biti preneseni u Državni proračun istoga dana</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od zaposlenih</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24.692,20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13.691,43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55,4</w:t>
            </w:r>
          </w:p>
        </w:tc>
      </w:tr>
    </w:tbl>
    <w:p>
      <w:pPr>
        <w:spacing w:before="0" w:after="0"/>
      </w:pPr>
    </w:p>
    <w:p>
      <w:r>
        <w:t xml:space="preserve">Smanjenje zbog otpisa potraživanja prema radnicima nakon okončanja sudskih sporova</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216.888,80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331.541,74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152,9</w:t>
            </w:r>
          </w:p>
        </w:tc>
      </w:tr>
    </w:tbl>
    <w:p>
      <w:pPr>
        <w:spacing w:before="0" w:after="0"/>
      </w:pPr>
    </w:p>
    <w:p>
      <w:r>
        <w:t xml:space="preserve">Potraživanje od HZZO za bolovanje iznosu 276 tis EUR te potraživanja za predujmove 46 tis EUR dok se ostali manji iznosi odnose na potraživanje za refundacije dežurstava od drugih zdravstvenih ustanove, na potraživanja od banaka za kartično plaćanje i sl. </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od inozemnih vlada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163.261,62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Potraživanje za tekuće pomoći od inozemnih vlada izvan EU a vezano za projekt prekogranične suradnje Hrvatska Srbija (Digipath).</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2.001.984,15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4.457.666,61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222,7</w:t>
            </w:r>
          </w:p>
        </w:tc>
      </w:tr>
    </w:tbl>
    <w:p>
      <w:pPr>
        <w:spacing w:before="0" w:after="0"/>
      </w:pPr>
    </w:p>
    <w:p>
      <w:r>
        <w:t xml:space="preserve">Povećanje na ime potraživanja za sufinanciranje zdravstvenih usluga – participacija za stacionarne i SKZZ pacijente, zdravstveno osiguranje i dopunsko zdravstveno osiguranje za stacionarne i SKZZ pacijente. Potraživanja od HZZO iznose 3,650 mil EUR, od drugih osiguravajućih kuća 264 tis EUR te od pacijenata 543 tis EUR. </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10.399.342,03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18.897.351,11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181,7</w:t>
            </w:r>
          </w:p>
        </w:tc>
      </w:tr>
    </w:tbl>
    <w:p>
      <w:pPr>
        <w:spacing w:before="0" w:after="0"/>
      </w:pPr>
    </w:p>
    <w:p>
      <w:r>
        <w:t xml:space="preserve">Potraživanja za prihode uplaćene u proračun iznose 1,833 mil EUR, a potraživanja od HZZO 17,064 mil EUR temeljem odrađene usluge bolničke i specijalističko-konzilijarne zdravstvene zaštite (potraživanje za limitne stavke 8,018 mil EUR, vanlimitne stavke 9,046 mil EUR)</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kazne i upravne mjere te ostale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Potraživanje za troškove specijalizacije nakon odlaska radnice iz KBC Osijek</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10.034.074,02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10.979.287,93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109,4</w:t>
            </w:r>
          </w:p>
        </w:tc>
      </w:tr>
    </w:tbl>
    <w:p>
      <w:pPr>
        <w:spacing w:before="0" w:after="0"/>
      </w:pPr>
    </w:p>
    <w:p>
      <w:r>
        <w:t xml:space="preserve">Obveze za zaposlene odnose se na plaću za 12/2025 i refundacije dežurstava drugim zdravstvenim ustanovama</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45.488.205,88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61.412.339,08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135,0</w:t>
            </w:r>
          </w:p>
        </w:tc>
      </w:tr>
    </w:tbl>
    <w:p>
      <w:pPr>
        <w:spacing w:before="0" w:after="0"/>
      </w:pPr>
    </w:p>
    <w:p>
      <w:r>
        <w:t xml:space="preserve">Povećanje obveza za materijalne rashode temeljem povećanja potrošnje lijekova i potrošnog medicinskog materijala i kontinuirani problem nemogućnosti podmirivanja obveza zbog povećanje rashoda i nedovoljnih prihoda</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86.525,95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92.476,67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106,9</w:t>
            </w:r>
          </w:p>
        </w:tc>
      </w:tr>
    </w:tbl>
    <w:p>
      <w:pPr>
        <w:spacing w:before="0" w:after="0"/>
      </w:pPr>
    </w:p>
    <w:p>
      <w:r>
        <w:t xml:space="preserve">Od ukupnog iznosa 89 tis EUR odnosi se na obvezu za PDV z a12/2025</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(šifre 241 do 245)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1.082.432,92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178.817,40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w:t>
            </w:r>
          </w:p>
        </w:tc>
      </w:tr>
    </w:tbl>
    <w:p>
      <w:pPr>
        <w:spacing w:before="0" w:after="0"/>
      </w:pPr>
    </w:p>
    <w:p>
      <w:r>
        <w:t xml:space="preserve">Smanjenje obveza zbog podmirenja većeg dijela obveza za nabavu dugotrajne nefinancijske imovine u 2025.g. iz sredstava Ministarstva zdravstva</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11.340.607,11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22.541.543,46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198,8</w:t>
            </w:r>
          </w:p>
        </w:tc>
      </w:tr>
    </w:tbl>
    <w:p>
      <w:pPr>
        <w:spacing w:before="0" w:after="0"/>
      </w:pPr>
    </w:p>
    <w:p>
      <w:r>
        <w:t xml:space="preserve">Povećanje zbog povećanih potrživanja za prihode od HZZO – na 01.01.2025. potraživanja su iznosila 8,6 mil EUR, na 31.12.2025. iznose 17,064 mil EUR</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1.947,89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71,6</w:t>
            </w:r>
          </w:p>
        </w:tc>
      </w:tr>
    </w:tbl>
    <w:p>
      <w:pPr>
        <w:spacing w:before="0" w:after="0"/>
      </w:pPr>
    </w:p>
    <w:p>
      <w:r>
        <w:t xml:space="preserve">Obveze vezano za povrat poreza po GOP-u</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Tuđa imovina dobivena na korištenje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4.838.949,09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16.149.387,84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333,7</w:t>
            </w:r>
          </w:p>
        </w:tc>
      </w:tr>
    </w:tbl>
    <w:p>
      <w:pPr>
        <w:spacing w:before="0" w:after="0"/>
      </w:pPr>
    </w:p>
    <w:p>
      <w:r>
        <w:t xml:space="preserve">Povećanje zbog evidentiranja 11 mil EUR opreme primljene na korištenje od Ministarstva zdravstva</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Potencijalne obveze po osnovi sudskih sporova u tijeku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1.600.066,81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2.386.441,42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149,1</w:t>
            </w:r>
          </w:p>
        </w:tc>
      </w:tr>
    </w:tbl>
    <w:p>
      <w:pPr>
        <w:spacing w:before="0" w:after="0"/>
      </w:pPr>
    </w:p>
    <w:p>
      <w:r>
        <w:t xml:space="preserve">Povećanje zbog novopokrenutih sporova djelatnika za isplatu COVID dodatka </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Preuzete obveze po ugovorima o nabavi roba, radova i usluga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11.001.146,64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zbog uvođenja novog računa – na 31.12.2024. evidencija se vodila na računu 99691 ostali izvanbilančni zapisi</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izvanbilančni zapisi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173.405.576,89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28.355.956,62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w:t>
            </w:r>
          </w:p>
        </w:tc>
      </w:tr>
    </w:tbl>
    <w:p>
      <w:pPr>
        <w:spacing w:before="0" w:after="0"/>
      </w:pPr>
    </w:p>
    <w:p>
      <w:r>
        <w:t xml:space="preserve">Smanjenje zbog različitog iskazivanja preuzete obveze po ugovorima. Na dan 31.12.2024. bile su iskazane u iznosu 141 mil EUR u kojem iznosu su bile i obveze za redovne nabavke koje su isključene u iskazivanju obveza na 31.12.2025. i sada je taj iznos 11 mil EUR (evidentirano na računu 99652)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0732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specijalističkih bolnica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0732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234.416.885,20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268.966.557,33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114,7</w:t>
            </w:r>
          </w:p>
        </w:tc>
      </w:tr>
    </w:tbl>
    <w:p>
      <w:pPr>
        <w:spacing w:before="0" w:after="0"/>
      </w:pPr>
    </w:p>
    <w:p>
      <w:r>
        <w:t xml:space="preserve">-          KBC Osijek pruža usluge bolničkog liječenja i obavlja specijalističko-konzilijarnu zdravstvenu zaštitu. Ukupni rashodi iskazani su na šifri 0732 – usluge specijalističkih bolnica i odgovaraju ukupno iskazanim rashodima na obrascu PR-RAS šifra Y034</w:t>
      </w:r>
    </w:p>
    <w:p>
      <w:r>
        <w:t xml:space="preserve">-          Porast rashoda poslovanja rezultat je inflatornih kretanja, povećanja rashoda za lijekove i potrošni materijal uslijed porasta cijena te većeg utroška zbog povećanja pružanja zdravstvenih usluga, povećanja rashoda za zaposlene uslijed primjene novih zakonskih propisa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6.382.681,90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u vrijednosti proizvedene dugotrajne imovine odnosi se na provedeni ispravak vrijednosti DI tijekom 2025.g.</w:t>
      </w:r>
    </w:p>
    <w:p>
      <w:r>
        <w:t xml:space="preserve">         </w:t>
      </w:r>
    </w:p>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43.672,37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5840,1</w:t>
            </w:r>
          </w:p>
        </w:tc>
      </w:tr>
    </w:tbl>
    <w:p>
      <w:pPr>
        <w:spacing w:before="0" w:after="0"/>
      </w:pPr>
    </w:p>
    <w:p>
      <w:r>
        <w:t xml:space="preserve"> Smanjenje u obujmu nefinancijske imovine odnosi se na isknjiženje sadašnje vrijednosti prilikom rashodovanja imovine</w:t>
      </w:r>
    </w:p>
    <w:p>
      <w:r>
        <w:t xml:space="preserve">Povećanje u obujmu proizvedene dugotrajne imovine odnosi se na evidentiranje naknadno pronađene imovine </w:t>
      </w:r>
    </w:p>
    <w:p/>
    <w:p>
      <w:pPr>
        <w:jc w:val="center"/>
        <w:pStyle w:val="Normal"/>
        <w:spacing w:line="240" w:lineRule="auto"/>
        <w:keepNext/>
      </w:pPr>
      <w:r>
        <w:rPr>
          <w:sz w:val="28"/>
          <w:rFonts w:ascii="Times New Roman" w:hAnsi="Times New Roman"/>
        </w:rPr>
        <w:t xml:space="preserve">Bilješka 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financijske imovine (šifre P024 do P030)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28.581,28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u obujmu financijske imovine odnosi se na otpise potraživanja za dio potraživanja za koje ranije nije proveden ispravak vrijednosti</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111.598.325,52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Tijekom 2025.g. nastalo je 431,176 mil EUR obveza, a istovremeno podmireno 415,147 mil EUR obveza. U odnosu na 01.01.2025. ukupne obveze povećane su za 16,029 mil EUR ili 17% kao posljedica kontinuiranog većeg zaduživanja od podmirivanja obveza uslijed nedostatnog priljeva novčanih sredstava za podmirivanje svih nastalih obveza.  U strukturi ukupnih obveza 35% čine dospjele obveze, a 65% nedospjele obveze</w:t>
      </w:r>
    </w:p>
    <w:p/>
    <w:p>
      <w:pPr>
        <w:jc w:val="center"/>
        <w:pStyle w:val="Normal"/>
        <w:spacing w:line="240" w:lineRule="auto"/>
        <w:keepNext/>
      </w:pPr>
      <w:r>
        <w:rPr>
          <w:sz w:val="28"/>
          <w:rFonts w:ascii="Times New Roman" w:hAnsi="Times New Roman"/>
        </w:rPr>
        <w:t xml:space="preserve">Bilješka 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39.611.400,72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dospjele međuproračunske obveze odnosi se 307.186,27 EUR, a odnose se na obveze za refundacije dežurstava u KBC OSIJEK specijalizantima drugih zdravstvenih ustanova (69 tis EUR) te na edukacije djelatnika (12 tis EUR) i zdravstvene usluge koje KBC-u Osijek obavljaju druge zdravstvene ustanove i komunalne usluge općina i drugih proračunskih korisnika (226 tis EUR).  Na ostale dospjele odnosi se 39.304.214,45 EUR, od čega 39.289.305,32 EUR na materijalne rashode. Maksimalno kašnjenje je 274 dana.</w:t>
      </w:r>
    </w:p>
    <w:p>
      <w:r>
        <w:t xml:space="preserve">Nemogućnost podmirivanja obveza u dospijeću posljedica je kontinuiranog većeg zaduživanja od podmirivanja obveza uslijed nedostatnog priljeva novčanih sredstava za podmirivanje svih nastalih obveza.</w:t>
      </w:r>
    </w:p>
    <w:p/>
    <w:p>
      <w:pPr>
        <w:jc w:val="center"/>
        <w:pStyle w:val="Normal"/>
        <w:spacing w:line="240" w:lineRule="auto"/>
        <w:keepNext/>
      </w:pPr>
      <w:r>
        <w:rPr>
          <w:sz w:val="28"/>
          <w:rFonts w:ascii="Times New Roman" w:hAnsi="Times New Roman"/>
        </w:rPr>
        <w:t xml:space="preserve">Bilješka 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71.986.924,80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 ukupnog iznosa nedospjelih obveza 38,6 mil EUR odnosi se na obveze prema HZZO za manje izvršeni rad</w:t>
      </w:r>
    </w:p>
    <w:p/>
    <w:p>
      <w:pPr>
        <w:jc w:val="center"/>
        <w:pStyle w:val="Normal"/>
        <w:spacing w:line="240" w:lineRule="auto"/>
        <w:keepNext/>
      </w:pPr>
      <w:r>
        <w:rPr>
          <w:sz w:val="28"/>
          <w:rFonts w:ascii="Times New Roman" w:hAnsi="Times New Roman"/>
        </w:rPr>
        <w:t xml:space="preserve">Bilješka 69.</w:t>
      </w:r>
    </w:p>
    <w:p>
      <w:pPr>
        <w:jc w:val="both"/>
        <w:pStyle w:val="Normal"/>
        <w:spacing w:line="240" w:lineRule="auto"/>
      </w:pPr>
      <w:r>
        <w:rPr>
          <w:b/>
          <w:sz w:val="24"/>
          <w:rFonts w:ascii="Times New Roman" w:hAnsi="Times New Roman"/>
        </w:rPr>
        <w:t xml:space="preserve">EU izvještaj</w:t>
      </w:r>
    </w:p>
    <w:p>
      <w:r>
        <w:t xml:space="preserve">Podaci iskazani u EU izvještaju za 2025.g. odnose se na: </w:t>
      </w:r>
    </w:p>
    <w:p>
      <w:r>
        <w:t xml:space="preserve">-          provedbu projekta prekogranične suradnje  „Digital Pathology and Telemedicine - DigiPath”- HR-RS00103, IF 563, ranije IF 52</w:t>
      </w:r>
    </w:p>
    <w:p>
      <w:r>
        <w:t xml:space="preserve">-          provedbu Ugovora o dodjeli bespovratnih sredstava iz NPOO programa za specijalističko usavršavanje medicinskih sestara i tehničara u djelatnosti hitne medicine, IF 581</w:t>
      </w:r>
    </w:p>
    <w:p>
      <w:r>
        <w:t xml:space="preserve">-          provedbu kapitalnih ulaganja s aktivnosti K890002 Izravna kapitalna ulaganja, IF 581 Mehanizam za oporavak i otpornost – bespovratna sredstva </w:t>
      </w:r>
    </w:p>
    <w:p>
      <w:r>
        <w:t xml:space="preserve">-          provedbu kapitalnih ulaganja s aktivnosti K890008, Jačanje otpornosti zdravstvenog sustava - NPOO C5.1 - KBC Osijek, IF 581 Mehanizam za oporavak i otpornost – bespovratna sredstva </w:t>
      </w:r>
    </w:p>
    <w:p>
      <w:r>
        <w:t xml:space="preserv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d231c8b48af64377" /></Relationships>
</file>